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45421" w14:textId="77777777" w:rsidR="001B54A3" w:rsidRDefault="001B54A3" w:rsidP="00F93596">
      <w:pPr>
        <w:jc w:val="both"/>
        <w:rPr>
          <w:rStyle w:val="Gl"/>
          <w:b w:val="0"/>
          <w:color w:val="000000" w:themeColor="text1"/>
          <w:sz w:val="20"/>
          <w:shd w:val="clear" w:color="auto" w:fill="FFFFFF"/>
        </w:rPr>
      </w:pPr>
    </w:p>
    <w:p w14:paraId="11C01549" w14:textId="7E805339" w:rsidR="00F93596" w:rsidRPr="00F93596" w:rsidRDefault="00A5541A" w:rsidP="00F93596">
      <w:pPr>
        <w:jc w:val="both"/>
        <w:rPr>
          <w:rStyle w:val="Gl"/>
          <w:b w:val="0"/>
          <w:color w:val="000000" w:themeColor="text1"/>
          <w:sz w:val="20"/>
          <w:shd w:val="clear" w:color="auto" w:fill="FFFFFF"/>
        </w:rPr>
      </w:pPr>
      <w:r w:rsidRPr="00A5541A">
        <w:rPr>
          <w:rStyle w:val="Gl"/>
          <w:b w:val="0"/>
          <w:color w:val="000000" w:themeColor="text1"/>
          <w:sz w:val="20"/>
          <w:shd w:val="clear" w:color="auto" w:fill="FFFFFF"/>
        </w:rPr>
        <w:t>Istanbul Gelişim University (hereinafter referred to as "</w:t>
      </w:r>
      <w:r>
        <w:rPr>
          <w:rStyle w:val="Gl"/>
          <w:b w:val="0"/>
          <w:color w:val="000000" w:themeColor="text1"/>
          <w:sz w:val="20"/>
          <w:shd w:val="clear" w:color="auto" w:fill="FFFFFF"/>
        </w:rPr>
        <w:t>GELİŞİM</w:t>
      </w:r>
      <w:r w:rsidRPr="00A5541A">
        <w:rPr>
          <w:rStyle w:val="Gl"/>
          <w:b w:val="0"/>
          <w:color w:val="000000" w:themeColor="text1"/>
          <w:sz w:val="20"/>
          <w:shd w:val="clear" w:color="auto" w:fill="FFFFFF"/>
        </w:rPr>
        <w:t xml:space="preserve">") is the data controller </w:t>
      </w:r>
      <w:r w:rsidR="009D5E0C">
        <w:rPr>
          <w:rStyle w:val="Gl"/>
          <w:b w:val="0"/>
          <w:color w:val="000000" w:themeColor="text1"/>
          <w:sz w:val="20"/>
          <w:shd w:val="clear" w:color="auto" w:fill="FFFFFF"/>
        </w:rPr>
        <w:t>according to</w:t>
      </w:r>
      <w:r w:rsidRPr="00A5541A">
        <w:rPr>
          <w:rStyle w:val="Gl"/>
          <w:b w:val="0"/>
          <w:color w:val="000000" w:themeColor="text1"/>
          <w:sz w:val="20"/>
          <w:shd w:val="clear" w:color="auto" w:fill="FFFFFF"/>
        </w:rPr>
        <w:t xml:space="preserve"> the Personal Data Protection Law numbered 6698 (hereinafter referred to as the "KVK Law") because it processes personal data about you.</w:t>
      </w:r>
    </w:p>
    <w:p w14:paraId="2F293083" w14:textId="31ED32CE" w:rsidR="00A5541A" w:rsidRPr="00A5541A" w:rsidRDefault="00A5541A" w:rsidP="00A5541A">
      <w:pPr>
        <w:jc w:val="both"/>
        <w:rPr>
          <w:rFonts w:cstheme="minorHAnsi"/>
          <w:b/>
          <w:bCs/>
          <w:sz w:val="20"/>
          <w:szCs w:val="20"/>
          <w:shd w:val="clear" w:color="auto" w:fill="FFFFFF"/>
        </w:rPr>
      </w:pPr>
      <w:r w:rsidRPr="00A5541A">
        <w:rPr>
          <w:rStyle w:val="Gl"/>
          <w:rFonts w:cstheme="minorHAnsi"/>
          <w:b w:val="0"/>
          <w:bCs w:val="0"/>
          <w:sz w:val="20"/>
          <w:szCs w:val="20"/>
          <w:shd w:val="clear" w:color="auto" w:fill="FFFFFF"/>
        </w:rPr>
        <w:t xml:space="preserve">We voluntarily process your personal data as the person concerned, as explained below and within the limits prescribed by the legislation. We would like to inform you about our personal data processing, as data controllers are obliged to inform the real persons whose personal data they process according to Article 10 of the Law regulating the Obligation of </w:t>
      </w:r>
      <w:r>
        <w:rPr>
          <w:rStyle w:val="Gl"/>
          <w:rFonts w:cstheme="minorHAnsi"/>
          <w:b w:val="0"/>
          <w:bCs w:val="0"/>
          <w:sz w:val="20"/>
          <w:szCs w:val="20"/>
          <w:shd w:val="clear" w:color="auto" w:fill="FFFFFF"/>
        </w:rPr>
        <w:t>Clarification.</w:t>
      </w:r>
    </w:p>
    <w:p w14:paraId="6266189D" w14:textId="3FE1B915" w:rsidR="00F93596" w:rsidRPr="00525AEA" w:rsidRDefault="00A5541A" w:rsidP="00044F10">
      <w:pPr>
        <w:numPr>
          <w:ilvl w:val="0"/>
          <w:numId w:val="1"/>
        </w:numPr>
        <w:ind w:left="0" w:firstLine="0"/>
        <w:jc w:val="both"/>
        <w:rPr>
          <w:rFonts w:cstheme="minorHAnsi"/>
          <w:b/>
          <w:bCs/>
          <w:sz w:val="20"/>
          <w:szCs w:val="20"/>
          <w:shd w:val="clear" w:color="auto" w:fill="FFFFFF"/>
        </w:rPr>
      </w:pPr>
      <w:r>
        <w:rPr>
          <w:rFonts w:cstheme="minorHAnsi"/>
          <w:b/>
          <w:bCs/>
          <w:sz w:val="20"/>
          <w:szCs w:val="20"/>
          <w:shd w:val="clear" w:color="auto" w:fill="FFFFFF"/>
        </w:rPr>
        <w:t>About the Data Controller</w:t>
      </w:r>
    </w:p>
    <w:p w14:paraId="4FFF01D6" w14:textId="77777777" w:rsidR="00A5541A" w:rsidRDefault="00A5541A" w:rsidP="00A5541A">
      <w:pPr>
        <w:jc w:val="both"/>
        <w:rPr>
          <w:rStyle w:val="Gl"/>
          <w:rFonts w:cstheme="minorHAnsi"/>
          <w:bCs w:val="0"/>
          <w:sz w:val="20"/>
          <w:szCs w:val="20"/>
          <w:shd w:val="clear" w:color="auto" w:fill="FFFFFF"/>
        </w:rPr>
      </w:pPr>
      <w:r>
        <w:rPr>
          <w:rFonts w:cstheme="minorHAnsi"/>
          <w:sz w:val="20"/>
          <w:szCs w:val="20"/>
          <w:shd w:val="clear" w:color="auto" w:fill="FFFFFF"/>
        </w:rPr>
        <w:t>According to</w:t>
      </w:r>
      <w:r w:rsidRPr="00A5541A">
        <w:rPr>
          <w:rFonts w:cstheme="minorHAnsi"/>
          <w:sz w:val="20"/>
          <w:szCs w:val="20"/>
          <w:shd w:val="clear" w:color="auto" w:fill="FFFFFF"/>
        </w:rPr>
        <w:t xml:space="preserve"> the Law on KVK, a</w:t>
      </w:r>
      <w:r>
        <w:rPr>
          <w:rFonts w:cstheme="minorHAnsi"/>
          <w:sz w:val="20"/>
          <w:szCs w:val="20"/>
          <w:shd w:val="clear" w:color="auto" w:fill="FFFFFF"/>
        </w:rPr>
        <w:t xml:space="preserve">s a university, we may process </w:t>
      </w:r>
      <w:r w:rsidRPr="00A5541A">
        <w:rPr>
          <w:rFonts w:cstheme="minorHAnsi"/>
          <w:sz w:val="20"/>
          <w:szCs w:val="20"/>
          <w:shd w:val="clear" w:color="auto" w:fill="FFFFFF"/>
        </w:rPr>
        <w:t>disclose or transfer your personal data as the Data Supervisor as long as necessary within the scope of our purposes explained below and in line with the principles stipulated in the legislation.</w:t>
      </w:r>
    </w:p>
    <w:p w14:paraId="697A448B" w14:textId="34AA3EA4" w:rsidR="00F93596" w:rsidRPr="0038271B" w:rsidRDefault="0038271B" w:rsidP="0038271B">
      <w:pPr>
        <w:jc w:val="both"/>
        <w:rPr>
          <w:rStyle w:val="Gl"/>
          <w:rFonts w:cstheme="minorHAnsi"/>
          <w:bCs w:val="0"/>
          <w:sz w:val="20"/>
          <w:szCs w:val="20"/>
          <w:shd w:val="clear" w:color="auto" w:fill="FFFFFF"/>
        </w:rPr>
      </w:pPr>
      <w:r>
        <w:rPr>
          <w:rStyle w:val="Gl"/>
          <w:rFonts w:cstheme="minorHAnsi"/>
          <w:sz w:val="20"/>
          <w:szCs w:val="20"/>
          <w:shd w:val="clear" w:color="auto" w:fill="FFFFFF"/>
        </w:rPr>
        <w:t>2-</w:t>
      </w:r>
      <w:r>
        <w:rPr>
          <w:rStyle w:val="Gl"/>
          <w:rFonts w:cstheme="minorHAnsi"/>
          <w:sz w:val="20"/>
          <w:szCs w:val="20"/>
          <w:shd w:val="clear" w:color="auto" w:fill="FFFFFF"/>
        </w:rPr>
        <w:tab/>
      </w:r>
      <w:r w:rsidR="00A5541A" w:rsidRPr="0038271B">
        <w:rPr>
          <w:rStyle w:val="Gl"/>
          <w:rFonts w:cstheme="minorHAnsi"/>
          <w:sz w:val="20"/>
          <w:szCs w:val="20"/>
          <w:shd w:val="clear" w:color="auto" w:fill="FFFFFF"/>
        </w:rPr>
        <w:t>Your Processed Personal Data, Legal Reasons and Processing Purposes</w:t>
      </w:r>
    </w:p>
    <w:p w14:paraId="324BB603" w14:textId="77777777" w:rsidR="00A5541A" w:rsidRDefault="00A5541A" w:rsidP="00F93596">
      <w:pPr>
        <w:jc w:val="both"/>
        <w:rPr>
          <w:rFonts w:cstheme="minorHAnsi"/>
          <w:sz w:val="20"/>
          <w:szCs w:val="20"/>
          <w:shd w:val="clear" w:color="auto" w:fill="FFFFFF"/>
        </w:rPr>
      </w:pPr>
    </w:p>
    <w:p w14:paraId="3B7C272C" w14:textId="77777777" w:rsidR="0038271B" w:rsidRPr="0038271B"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Your Personal Data subject to processing;</w:t>
      </w:r>
    </w:p>
    <w:p w14:paraId="24F7A37E" w14:textId="77777777" w:rsidR="0038271B" w:rsidRPr="0038271B"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Istanbul Gelişim University Community Service Coordinator;</w:t>
      </w:r>
    </w:p>
    <w:p w14:paraId="4B47F0D0" w14:textId="77777777" w:rsidR="0038271B" w:rsidRPr="0038271B"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w:t>
      </w:r>
      <w:r w:rsidRPr="0038271B">
        <w:rPr>
          <w:rFonts w:cstheme="minorHAnsi"/>
          <w:sz w:val="20"/>
          <w:szCs w:val="20"/>
          <w:shd w:val="clear" w:color="auto" w:fill="FFFFFF"/>
        </w:rPr>
        <w:tab/>
        <w:t>Name surname,</w:t>
      </w:r>
    </w:p>
    <w:p w14:paraId="21EE45D0" w14:textId="77777777" w:rsidR="0038271B" w:rsidRPr="0038271B"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w:t>
      </w:r>
      <w:r w:rsidRPr="0038271B">
        <w:rPr>
          <w:rFonts w:cstheme="minorHAnsi"/>
          <w:sz w:val="20"/>
          <w:szCs w:val="20"/>
          <w:shd w:val="clear" w:color="auto" w:fill="FFFFFF"/>
        </w:rPr>
        <w:tab/>
        <w:t>Turkish Identity Number,</w:t>
      </w:r>
    </w:p>
    <w:p w14:paraId="4CF905C4" w14:textId="77777777" w:rsidR="0038271B" w:rsidRPr="0038271B"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w:t>
      </w:r>
      <w:r w:rsidRPr="0038271B">
        <w:rPr>
          <w:rFonts w:cstheme="minorHAnsi"/>
          <w:sz w:val="20"/>
          <w:szCs w:val="20"/>
          <w:shd w:val="clear" w:color="auto" w:fill="FFFFFF"/>
        </w:rPr>
        <w:tab/>
        <w:t>Address info,</w:t>
      </w:r>
    </w:p>
    <w:p w14:paraId="085F1BCE" w14:textId="4D0C49DC" w:rsidR="0038271B" w:rsidRPr="0038271B"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w:t>
      </w:r>
      <w:r w:rsidRPr="0038271B">
        <w:rPr>
          <w:rFonts w:cstheme="minorHAnsi"/>
          <w:sz w:val="20"/>
          <w:szCs w:val="20"/>
          <w:shd w:val="clear" w:color="auto" w:fill="FFFFFF"/>
        </w:rPr>
        <w:tab/>
        <w:t>Contact info,</w:t>
      </w:r>
    </w:p>
    <w:p w14:paraId="43BA5B05" w14:textId="1294774D" w:rsidR="0038271B" w:rsidRPr="0038271B"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 xml:space="preserve">• </w:t>
      </w:r>
      <w:r w:rsidR="009D5E0C">
        <w:rPr>
          <w:rFonts w:cstheme="minorHAnsi"/>
          <w:sz w:val="20"/>
          <w:szCs w:val="20"/>
          <w:shd w:val="clear" w:color="auto" w:fill="FFFFFF"/>
        </w:rPr>
        <w:tab/>
      </w:r>
      <w:r w:rsidRPr="0038271B">
        <w:rPr>
          <w:rFonts w:cstheme="minorHAnsi"/>
          <w:sz w:val="20"/>
          <w:szCs w:val="20"/>
          <w:shd w:val="clear" w:color="auto" w:fill="FFFFFF"/>
        </w:rPr>
        <w:t>Work and Education Life Information,</w:t>
      </w:r>
    </w:p>
    <w:p w14:paraId="5F429699" w14:textId="77777777" w:rsidR="0038271B" w:rsidRPr="0038271B" w:rsidRDefault="0038271B" w:rsidP="0038271B">
      <w:pPr>
        <w:spacing w:after="0" w:line="240" w:lineRule="auto"/>
        <w:jc w:val="both"/>
        <w:rPr>
          <w:rFonts w:cstheme="minorHAnsi"/>
          <w:sz w:val="20"/>
          <w:szCs w:val="20"/>
          <w:shd w:val="clear" w:color="auto" w:fill="FFFFFF"/>
        </w:rPr>
      </w:pPr>
    </w:p>
    <w:p w14:paraId="2C9DD99D" w14:textId="32E5A9A0" w:rsidR="00D002B8" w:rsidRDefault="0038271B" w:rsidP="0038271B">
      <w:pPr>
        <w:spacing w:after="0" w:line="240" w:lineRule="auto"/>
        <w:jc w:val="both"/>
        <w:rPr>
          <w:rFonts w:cstheme="minorHAnsi"/>
          <w:sz w:val="20"/>
          <w:szCs w:val="20"/>
          <w:shd w:val="clear" w:color="auto" w:fill="FFFFFF"/>
        </w:rPr>
      </w:pPr>
      <w:r w:rsidRPr="0038271B">
        <w:rPr>
          <w:rFonts w:cstheme="minorHAnsi"/>
          <w:sz w:val="20"/>
          <w:szCs w:val="20"/>
          <w:shd w:val="clear" w:color="auto" w:fill="FFFFFF"/>
        </w:rPr>
        <w:t>processes data.</w:t>
      </w:r>
    </w:p>
    <w:p w14:paraId="2FA93811" w14:textId="77777777" w:rsidR="0038271B" w:rsidRPr="00D002B8" w:rsidRDefault="0038271B" w:rsidP="0038271B">
      <w:pPr>
        <w:spacing w:after="0" w:line="240" w:lineRule="auto"/>
        <w:jc w:val="both"/>
        <w:rPr>
          <w:sz w:val="20"/>
          <w:szCs w:val="20"/>
        </w:rPr>
      </w:pPr>
    </w:p>
    <w:p w14:paraId="1368D667" w14:textId="69668AE0" w:rsidR="00F93596" w:rsidRPr="00F93596" w:rsidRDefault="0038271B" w:rsidP="00F93596">
      <w:pPr>
        <w:jc w:val="both"/>
        <w:rPr>
          <w:color w:val="000000" w:themeColor="text1"/>
          <w:sz w:val="20"/>
        </w:rPr>
      </w:pPr>
      <w:r w:rsidRPr="0038271B">
        <w:rPr>
          <w:color w:val="000000" w:themeColor="text1"/>
          <w:sz w:val="20"/>
        </w:rPr>
        <w:t>Your personal data collected is stipulated by the KVK Law, “a) Being in compliance with the law and honesty rules, b) Being accurate and up-to-date when necessary c) Being processed for specific, clear and legitimate purposes, ç) Being connected, limited and proportionate to the purpose for which they are processed, It is processed in accordance with the basic principles stipulated in the relevant legislation or being kept for the period required for the purpose for which they are processed.</w:t>
      </w:r>
    </w:p>
    <w:p w14:paraId="791A03F4" w14:textId="77777777" w:rsidR="0038271B" w:rsidRPr="0038271B" w:rsidRDefault="0038271B" w:rsidP="0038271B">
      <w:pPr>
        <w:spacing w:after="120" w:line="240" w:lineRule="auto"/>
        <w:jc w:val="both"/>
        <w:rPr>
          <w:color w:val="000000" w:themeColor="text1"/>
          <w:sz w:val="20"/>
        </w:rPr>
      </w:pPr>
      <w:r w:rsidRPr="0038271B">
        <w:rPr>
          <w:color w:val="000000" w:themeColor="text1"/>
          <w:sz w:val="20"/>
        </w:rPr>
        <w:t>5/2 of the KVK Law. Foreseen in the article;</w:t>
      </w:r>
    </w:p>
    <w:p w14:paraId="761690FD" w14:textId="77777777" w:rsidR="0038271B" w:rsidRPr="0038271B" w:rsidRDefault="0038271B" w:rsidP="0038271B">
      <w:pPr>
        <w:spacing w:after="120" w:line="240" w:lineRule="auto"/>
        <w:jc w:val="both"/>
        <w:rPr>
          <w:color w:val="000000" w:themeColor="text1"/>
          <w:sz w:val="20"/>
        </w:rPr>
      </w:pPr>
      <w:r w:rsidRPr="0038271B">
        <w:rPr>
          <w:color w:val="000000" w:themeColor="text1"/>
          <w:sz w:val="20"/>
        </w:rPr>
        <w:t>a) "It is clearly stipulated in the laws",</w:t>
      </w:r>
    </w:p>
    <w:p w14:paraId="5AC522BC" w14:textId="77777777" w:rsidR="0038271B" w:rsidRPr="0038271B" w:rsidRDefault="0038271B" w:rsidP="0038271B">
      <w:pPr>
        <w:spacing w:after="120" w:line="240" w:lineRule="auto"/>
        <w:jc w:val="both"/>
        <w:rPr>
          <w:color w:val="000000" w:themeColor="text1"/>
          <w:sz w:val="20"/>
        </w:rPr>
      </w:pPr>
      <w:r w:rsidRPr="0038271B">
        <w:rPr>
          <w:color w:val="000000" w:themeColor="text1"/>
          <w:sz w:val="20"/>
        </w:rPr>
        <w:t>c) "It is necessary to process personal data belonging to the parties of the contract, provided that it is directly related to the establishment or performance of a contract",</w:t>
      </w:r>
    </w:p>
    <w:p w14:paraId="57D264A1" w14:textId="77777777" w:rsidR="0038271B" w:rsidRPr="0038271B" w:rsidRDefault="0038271B" w:rsidP="0038271B">
      <w:pPr>
        <w:spacing w:after="120" w:line="240" w:lineRule="auto"/>
        <w:jc w:val="both"/>
        <w:rPr>
          <w:color w:val="000000" w:themeColor="text1"/>
          <w:sz w:val="20"/>
        </w:rPr>
      </w:pPr>
      <w:r w:rsidRPr="0038271B">
        <w:rPr>
          <w:color w:val="000000" w:themeColor="text1"/>
          <w:sz w:val="20"/>
        </w:rPr>
        <w:t>ç) "It is mandatory for the data controller to fulfill his legal obligation",</w:t>
      </w:r>
    </w:p>
    <w:p w14:paraId="3D6B68A1" w14:textId="77777777" w:rsidR="0038271B" w:rsidRPr="0038271B" w:rsidRDefault="0038271B" w:rsidP="0038271B">
      <w:pPr>
        <w:spacing w:after="120" w:line="240" w:lineRule="auto"/>
        <w:jc w:val="both"/>
        <w:rPr>
          <w:color w:val="000000" w:themeColor="text1"/>
          <w:sz w:val="20"/>
        </w:rPr>
      </w:pPr>
      <w:r w:rsidRPr="0038271B">
        <w:rPr>
          <w:color w:val="000000" w:themeColor="text1"/>
          <w:sz w:val="20"/>
        </w:rPr>
        <w:t>e) "When data processing is mandatory for the establishment, use or protection of a right",</w:t>
      </w:r>
    </w:p>
    <w:p w14:paraId="6766659B" w14:textId="5C99B0CB" w:rsidR="00F93596" w:rsidRPr="00525AEA" w:rsidRDefault="0038271B" w:rsidP="0038271B">
      <w:pPr>
        <w:spacing w:after="120" w:line="240" w:lineRule="auto"/>
        <w:jc w:val="both"/>
        <w:rPr>
          <w:rFonts w:cstheme="minorHAnsi"/>
          <w:sz w:val="20"/>
          <w:szCs w:val="20"/>
          <w:shd w:val="clear" w:color="auto" w:fill="FFFFFF"/>
        </w:rPr>
      </w:pPr>
      <w:r w:rsidRPr="0038271B">
        <w:rPr>
          <w:color w:val="000000" w:themeColor="text1"/>
          <w:sz w:val="20"/>
        </w:rPr>
        <w:t>f) "Data processing is mandatory for the legitimate interests of the data controller, provided that it does not harm the fundamental rights and freedoms of the person concerned"</w:t>
      </w:r>
      <w:r w:rsidR="00F93596" w:rsidRPr="00525AEA">
        <w:rPr>
          <w:rFonts w:cstheme="minorHAnsi"/>
          <w:sz w:val="20"/>
          <w:szCs w:val="20"/>
          <w:shd w:val="clear" w:color="auto" w:fill="FFFFFF"/>
        </w:rPr>
        <w:t>işleme şartına dayalı olarak,</w:t>
      </w:r>
    </w:p>
    <w:p w14:paraId="4FFE040B" w14:textId="7234B9E8"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report to sponsors,</w:t>
      </w:r>
    </w:p>
    <w:p w14:paraId="5EEDEF43" w14:textId="4F398DDD"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provide information about the activities of the university,</w:t>
      </w:r>
    </w:p>
    <w:p w14:paraId="6900D24D" w14:textId="6AAA636D"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make your invitation to the University for the purpose of promotion and education of the university,</w:t>
      </w:r>
    </w:p>
    <w:p w14:paraId="5F90C291" w14:textId="6519B14C"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Organizing the tasks you will undertake and informing about the tasks,</w:t>
      </w:r>
    </w:p>
    <w:p w14:paraId="4F851269" w14:textId="2EDC0B35"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Evaluating your volunteering activities other than education services,</w:t>
      </w:r>
    </w:p>
    <w:p w14:paraId="3F2028E7" w14:textId="60EA61E3"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be able to announce vacancies or University activities,</w:t>
      </w:r>
    </w:p>
    <w:p w14:paraId="4FCDE8D4" w14:textId="2212625B"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Ensuring your accommodation and safety within the framework of university activities,</w:t>
      </w:r>
    </w:p>
    <w:p w14:paraId="2969EEB9" w14:textId="103A3A93"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share the stories of the volunteers on social media,</w:t>
      </w:r>
    </w:p>
    <w:p w14:paraId="5FF803A6" w14:textId="6955B013"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guide you in order to provide optional assistance in areas such as scientific research, thesis studies,</w:t>
      </w:r>
    </w:p>
    <w:p w14:paraId="0FEECD38" w14:textId="15F160F1" w:rsidR="0038271B"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be able to evaluate you in terms of competence and security,</w:t>
      </w:r>
    </w:p>
    <w:p w14:paraId="43EEF6A7" w14:textId="6E8F70FF" w:rsidR="00D002B8" w:rsidRPr="0038271B" w:rsidRDefault="0038271B" w:rsidP="0038271B">
      <w:pPr>
        <w:pStyle w:val="ListeParagraf"/>
        <w:numPr>
          <w:ilvl w:val="0"/>
          <w:numId w:val="9"/>
        </w:numPr>
        <w:spacing w:after="0" w:line="240" w:lineRule="auto"/>
        <w:jc w:val="both"/>
        <w:rPr>
          <w:rFonts w:cstheme="minorHAnsi"/>
          <w:color w:val="000000"/>
          <w:sz w:val="20"/>
          <w:szCs w:val="20"/>
          <w:shd w:val="clear" w:color="auto" w:fill="FFFFFF"/>
        </w:rPr>
      </w:pPr>
      <w:r w:rsidRPr="0038271B">
        <w:rPr>
          <w:rFonts w:cstheme="minorHAnsi"/>
          <w:color w:val="000000"/>
          <w:sz w:val="20"/>
          <w:szCs w:val="20"/>
          <w:shd w:val="clear" w:color="auto" w:fill="FFFFFF"/>
        </w:rPr>
        <w:t>To be able to measure the social impact of the university on society,</w:t>
      </w:r>
    </w:p>
    <w:p w14:paraId="0B29CC86" w14:textId="77777777" w:rsidR="0038271B" w:rsidRDefault="0038271B" w:rsidP="00D002B8">
      <w:pPr>
        <w:spacing w:after="0" w:line="240" w:lineRule="auto"/>
        <w:jc w:val="both"/>
        <w:rPr>
          <w:color w:val="000000"/>
          <w:sz w:val="20"/>
          <w:shd w:val="clear" w:color="auto" w:fill="FFFFFF"/>
        </w:rPr>
      </w:pPr>
    </w:p>
    <w:p w14:paraId="1DFC2110" w14:textId="77777777" w:rsidR="0038271B" w:rsidRDefault="0038271B" w:rsidP="00D002B8">
      <w:pPr>
        <w:spacing w:after="0" w:line="240" w:lineRule="auto"/>
        <w:jc w:val="both"/>
        <w:rPr>
          <w:color w:val="000000"/>
          <w:sz w:val="20"/>
          <w:shd w:val="clear" w:color="auto" w:fill="FFFFFF"/>
        </w:rPr>
      </w:pPr>
    </w:p>
    <w:p w14:paraId="7D3C61E3" w14:textId="77777777" w:rsidR="0038271B" w:rsidRDefault="0038271B" w:rsidP="00D002B8">
      <w:pPr>
        <w:spacing w:after="0" w:line="240" w:lineRule="auto"/>
        <w:jc w:val="both"/>
        <w:rPr>
          <w:color w:val="000000"/>
          <w:sz w:val="20"/>
          <w:shd w:val="clear" w:color="auto" w:fill="FFFFFF"/>
        </w:rPr>
      </w:pPr>
    </w:p>
    <w:p w14:paraId="2F531966" w14:textId="77777777" w:rsidR="0038271B" w:rsidRDefault="0038271B" w:rsidP="00D002B8">
      <w:pPr>
        <w:spacing w:after="0" w:line="240" w:lineRule="auto"/>
        <w:jc w:val="both"/>
        <w:rPr>
          <w:color w:val="000000"/>
          <w:sz w:val="20"/>
          <w:shd w:val="clear" w:color="auto" w:fill="FFFFFF"/>
        </w:rPr>
      </w:pPr>
    </w:p>
    <w:p w14:paraId="77D0E107" w14:textId="72C0F9D1" w:rsidR="00F93596" w:rsidRDefault="0038271B" w:rsidP="00F93596">
      <w:pPr>
        <w:spacing w:after="0" w:line="240" w:lineRule="auto"/>
        <w:jc w:val="both"/>
        <w:rPr>
          <w:color w:val="000000"/>
          <w:sz w:val="20"/>
          <w:shd w:val="clear" w:color="auto" w:fill="FFFFFF"/>
        </w:rPr>
      </w:pPr>
      <w:r w:rsidRPr="0038271B">
        <w:rPr>
          <w:color w:val="000000"/>
          <w:sz w:val="20"/>
          <w:shd w:val="clear" w:color="auto" w:fill="FFFFFF"/>
        </w:rPr>
        <w:t>Personal data will be processed for the purposes of data storage and when the purpose of data storage is no longer required and it is not required to be stored in accordance with any legal obligation or legal obligation, the provisions of the KVK Law and the Regulation on the Deletion, Destruction or Anonymization of Personal Data, and if a legislative provision is subsequently imposed, the relevant provisions and our university Personal It will be destroyed, taking into account the Data Storage and Destruction Policy.</w:t>
      </w:r>
    </w:p>
    <w:p w14:paraId="77FD8A94" w14:textId="77777777" w:rsidR="0038271B" w:rsidRPr="00525AEA" w:rsidRDefault="0038271B" w:rsidP="00F93596">
      <w:pPr>
        <w:spacing w:after="0" w:line="240" w:lineRule="auto"/>
        <w:jc w:val="both"/>
        <w:rPr>
          <w:rFonts w:cstheme="minorHAnsi"/>
          <w:color w:val="000000"/>
          <w:sz w:val="20"/>
          <w:szCs w:val="20"/>
          <w:shd w:val="clear" w:color="auto" w:fill="FFFFFF"/>
        </w:rPr>
      </w:pPr>
    </w:p>
    <w:p w14:paraId="045B40A6" w14:textId="07E43A79" w:rsidR="0038271B" w:rsidRDefault="0038271B" w:rsidP="00F93596">
      <w:pPr>
        <w:spacing w:after="120" w:line="240" w:lineRule="auto"/>
        <w:jc w:val="both"/>
        <w:rPr>
          <w:rFonts w:cstheme="minorHAnsi"/>
          <w:b/>
          <w:sz w:val="20"/>
          <w:szCs w:val="20"/>
          <w:shd w:val="clear" w:color="auto" w:fill="FFFFFF"/>
        </w:rPr>
      </w:pPr>
      <w:bookmarkStart w:id="0" w:name="_Hlk42382700"/>
      <w:bookmarkStart w:id="1" w:name="_Hlk42184918"/>
      <w:r>
        <w:rPr>
          <w:rFonts w:cstheme="minorHAnsi"/>
          <w:b/>
          <w:sz w:val="20"/>
          <w:szCs w:val="20"/>
          <w:shd w:val="clear" w:color="auto" w:fill="FFFFFF"/>
        </w:rPr>
        <w:t xml:space="preserve">3- </w:t>
      </w:r>
      <w:r w:rsidRPr="0038271B">
        <w:rPr>
          <w:rFonts w:cstheme="minorHAnsi"/>
          <w:b/>
          <w:sz w:val="20"/>
          <w:szCs w:val="20"/>
          <w:shd w:val="clear" w:color="auto" w:fill="FFFFFF"/>
        </w:rPr>
        <w:t xml:space="preserve"> Transfer of Your Personal Data</w:t>
      </w:r>
    </w:p>
    <w:p w14:paraId="69B862B7" w14:textId="77777777" w:rsidR="0038271B" w:rsidRDefault="0038271B" w:rsidP="00F93596">
      <w:pPr>
        <w:spacing w:after="120" w:line="240" w:lineRule="auto"/>
        <w:jc w:val="both"/>
        <w:rPr>
          <w:color w:val="000000" w:themeColor="text1"/>
          <w:sz w:val="20"/>
          <w:shd w:val="clear" w:color="auto" w:fill="FFFFFF"/>
        </w:rPr>
      </w:pPr>
      <w:r w:rsidRPr="0038271B">
        <w:rPr>
          <w:color w:val="000000" w:themeColor="text1"/>
          <w:sz w:val="20"/>
          <w:shd w:val="clear" w:color="auto" w:fill="FFFFFF"/>
        </w:rPr>
        <w:t>Article 8 of the KVK Law has the title of transferring personal data, and in accordance with the second paragraph of the article, 5/2 of the Law. And 6/3. It is possible to transfer your personal data without your explicit consent in the presence of the conditions specified in the articles. The conditions specified in this article are as follows:</w:t>
      </w:r>
    </w:p>
    <w:p w14:paraId="5B7788B2"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In terms of personal data:</w:t>
      </w:r>
    </w:p>
    <w:p w14:paraId="13C3F793"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a) It is clearly stipulated in the laws,</w:t>
      </w:r>
    </w:p>
    <w:p w14:paraId="5FFD6CE3"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b) It is necessary for the protection of the life or physical integrity of the person who is unable to disclose his consent due to actual impossibility or whose consent is not legally valid,</w:t>
      </w:r>
    </w:p>
    <w:p w14:paraId="184719EF"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c) It is necessary to process personal data of the parties to the contract, provided that it is directly related to the establishment or performance of a contract</w:t>
      </w:r>
    </w:p>
    <w:p w14:paraId="7ABA94A7"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ç) It is mandatory for the data controller to fulfill its legal obligation,</w:t>
      </w:r>
    </w:p>
    <w:p w14:paraId="62E5B8A9"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d) It is made public by the person concerned,</w:t>
      </w:r>
    </w:p>
    <w:p w14:paraId="21EA1E1D"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e) Data processing is mandatory for the establishment, use or protection of a right,</w:t>
      </w:r>
    </w:p>
    <w:p w14:paraId="490366BD" w14:textId="77777777" w:rsid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f) It is mandatory for the legitimate interests of the data controller, provided that the fundamental rights and freedoms of the data subject are not damaged.</w:t>
      </w:r>
    </w:p>
    <w:p w14:paraId="5856C0FD" w14:textId="77777777" w:rsidR="0038271B" w:rsidRP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If one of the reasons we have stated is not found, it will be possible to transfer your personal data within the scope of your explicit consent.</w:t>
      </w:r>
    </w:p>
    <w:p w14:paraId="1605E4F8" w14:textId="77777777" w:rsidR="0038271B" w:rsidRDefault="0038271B" w:rsidP="0038271B">
      <w:pPr>
        <w:spacing w:after="120" w:line="240" w:lineRule="auto"/>
        <w:jc w:val="both"/>
        <w:rPr>
          <w:color w:val="000000" w:themeColor="text1"/>
          <w:sz w:val="20"/>
          <w:shd w:val="clear" w:color="auto" w:fill="FFFFFF"/>
        </w:rPr>
      </w:pPr>
      <w:r w:rsidRPr="0038271B">
        <w:rPr>
          <w:color w:val="000000" w:themeColor="text1"/>
          <w:sz w:val="20"/>
          <w:shd w:val="clear" w:color="auto" w:fill="FFFFFF"/>
        </w:rPr>
        <w:t>Your personal data of special nature that are processed within the scope of the activities subject to this disclosure text are not transferred anywhere.</w:t>
      </w:r>
    </w:p>
    <w:p w14:paraId="18CDF8B8" w14:textId="77777777" w:rsidR="0038271B" w:rsidRDefault="0038271B" w:rsidP="00F93596">
      <w:pPr>
        <w:spacing w:after="120" w:line="240" w:lineRule="auto"/>
        <w:jc w:val="both"/>
        <w:rPr>
          <w:color w:val="000000" w:themeColor="text1"/>
          <w:sz w:val="20"/>
          <w:shd w:val="clear" w:color="auto" w:fill="FFFFFF"/>
        </w:rPr>
      </w:pPr>
      <w:r w:rsidRPr="0038271B">
        <w:rPr>
          <w:color w:val="000000" w:themeColor="text1"/>
          <w:sz w:val="20"/>
          <w:shd w:val="clear" w:color="auto" w:fill="FFFFFF"/>
        </w:rPr>
        <w:t>An example of the transfer of personal data is the storage of the collected personal data on a domestic server for storage, or the initiation of an administrative or criminal investigation based on a dispute within the scope of the relevant educational activities or sending it to the relevant public institutions and organizations in case of a lawsuit. In this context, if requested, public institutions and organizations specified in the laws (Ministries and Presidency Boards, Higher Education Council, OSYM, Municipalities, Associations, SSK, Provincial Immigration Administration, Law Enforcement Forces, but not limited to public institutions and organizations) and our collaborators, We may transfer your personal data within the stipulated purpose and limitations.</w:t>
      </w:r>
    </w:p>
    <w:p w14:paraId="438422A6" w14:textId="77777777" w:rsidR="0038271B" w:rsidRPr="0038271B" w:rsidRDefault="0038271B" w:rsidP="0038271B">
      <w:pPr>
        <w:spacing w:after="0" w:line="276" w:lineRule="atLeast"/>
        <w:jc w:val="both"/>
        <w:rPr>
          <w:rFonts w:cstheme="minorHAnsi"/>
          <w:sz w:val="20"/>
          <w:szCs w:val="20"/>
          <w:shd w:val="clear" w:color="auto" w:fill="FFFFFF"/>
        </w:rPr>
      </w:pPr>
      <w:r w:rsidRPr="0038271B">
        <w:rPr>
          <w:rFonts w:cstheme="minorHAnsi"/>
          <w:sz w:val="20"/>
          <w:szCs w:val="20"/>
          <w:shd w:val="clear" w:color="auto" w:fill="FFFFFF"/>
        </w:rPr>
        <w:t>Your personal data;</w:t>
      </w:r>
    </w:p>
    <w:p w14:paraId="3F321DA9" w14:textId="6678AD5A" w:rsidR="0038271B" w:rsidRPr="0038271B" w:rsidRDefault="0038271B" w:rsidP="0038271B">
      <w:pPr>
        <w:pStyle w:val="ListeParagraf"/>
        <w:numPr>
          <w:ilvl w:val="0"/>
          <w:numId w:val="10"/>
        </w:numPr>
        <w:spacing w:after="0" w:line="276" w:lineRule="atLeast"/>
        <w:jc w:val="both"/>
        <w:rPr>
          <w:rFonts w:cstheme="minorHAnsi"/>
          <w:sz w:val="20"/>
          <w:szCs w:val="20"/>
          <w:shd w:val="clear" w:color="auto" w:fill="FFFFFF"/>
        </w:rPr>
      </w:pPr>
      <w:r w:rsidRPr="0038271B">
        <w:rPr>
          <w:rFonts w:cstheme="minorHAnsi"/>
          <w:sz w:val="20"/>
          <w:szCs w:val="20"/>
          <w:shd w:val="clear" w:color="auto" w:fill="FFFFFF"/>
        </w:rPr>
        <w:t>The personal data in question to the judicial authorities or the relevant law enforcement officers in order to resolve legal disputes, to carry out or follow-up judicial processes, or to fulfill the legal or legal obligation or in accordance with the relevant legislation,</w:t>
      </w:r>
    </w:p>
    <w:p w14:paraId="00A8B0B1" w14:textId="53E179BA" w:rsidR="0038271B" w:rsidRPr="0038271B" w:rsidRDefault="0038271B" w:rsidP="0038271B">
      <w:pPr>
        <w:pStyle w:val="ListeParagraf"/>
        <w:numPr>
          <w:ilvl w:val="0"/>
          <w:numId w:val="10"/>
        </w:numPr>
        <w:spacing w:after="0" w:line="276" w:lineRule="atLeast"/>
        <w:jc w:val="both"/>
        <w:rPr>
          <w:rFonts w:cstheme="minorHAnsi"/>
          <w:sz w:val="20"/>
          <w:szCs w:val="20"/>
          <w:shd w:val="clear" w:color="auto" w:fill="FFFFFF"/>
        </w:rPr>
      </w:pPr>
      <w:r w:rsidRPr="0038271B">
        <w:rPr>
          <w:rFonts w:cstheme="minorHAnsi"/>
          <w:sz w:val="20"/>
          <w:szCs w:val="20"/>
          <w:shd w:val="clear" w:color="auto" w:fill="FFFFFF"/>
        </w:rPr>
        <w:t>Authorized official institutions and organizations and private persons authorized by law in order to fulfill the legal obligation,</w:t>
      </w:r>
    </w:p>
    <w:p w14:paraId="628F3709" w14:textId="2B40DE12" w:rsidR="0038271B" w:rsidRPr="0038271B" w:rsidRDefault="0038271B" w:rsidP="0038271B">
      <w:pPr>
        <w:pStyle w:val="ListeParagraf"/>
        <w:numPr>
          <w:ilvl w:val="0"/>
          <w:numId w:val="10"/>
        </w:numPr>
        <w:spacing w:after="0" w:line="276" w:lineRule="atLeast"/>
        <w:jc w:val="both"/>
        <w:rPr>
          <w:rFonts w:cstheme="minorHAnsi"/>
          <w:sz w:val="20"/>
          <w:szCs w:val="20"/>
          <w:shd w:val="clear" w:color="auto" w:fill="FFFFFF"/>
        </w:rPr>
      </w:pPr>
      <w:r w:rsidRPr="0038271B">
        <w:rPr>
          <w:rFonts w:cstheme="minorHAnsi"/>
          <w:sz w:val="20"/>
          <w:szCs w:val="20"/>
          <w:shd w:val="clear" w:color="auto" w:fill="FFFFFF"/>
        </w:rPr>
        <w:t>To the relevant judicial authorities and the lawyers we have consulted in order to carry out or follow up the judicial</w:t>
      </w:r>
    </w:p>
    <w:p w14:paraId="0D54F943" w14:textId="77777777" w:rsidR="0038271B" w:rsidRDefault="0038271B" w:rsidP="0038271B">
      <w:pPr>
        <w:spacing w:after="0" w:line="276" w:lineRule="atLeast"/>
        <w:jc w:val="both"/>
        <w:rPr>
          <w:rFonts w:cstheme="minorHAnsi"/>
          <w:sz w:val="20"/>
          <w:szCs w:val="20"/>
          <w:shd w:val="clear" w:color="auto" w:fill="FFFFFF"/>
        </w:rPr>
      </w:pPr>
      <w:r w:rsidRPr="0038271B">
        <w:rPr>
          <w:rFonts w:cstheme="minorHAnsi"/>
          <w:sz w:val="20"/>
          <w:szCs w:val="20"/>
          <w:shd w:val="clear" w:color="auto" w:fill="FFFFFF"/>
        </w:rPr>
        <w:t>can be transferred.</w:t>
      </w:r>
    </w:p>
    <w:p w14:paraId="57DFF34D" w14:textId="77777777" w:rsidR="0038271B" w:rsidRDefault="0038271B" w:rsidP="0038271B">
      <w:pPr>
        <w:spacing w:after="0" w:line="276" w:lineRule="atLeast"/>
        <w:jc w:val="both"/>
        <w:rPr>
          <w:rFonts w:cstheme="minorHAnsi"/>
          <w:sz w:val="20"/>
          <w:szCs w:val="20"/>
          <w:shd w:val="clear" w:color="auto" w:fill="FFFFFF"/>
        </w:rPr>
      </w:pPr>
    </w:p>
    <w:bookmarkEnd w:id="0"/>
    <w:p w14:paraId="15CB34D4" w14:textId="7297994A" w:rsidR="00F93596" w:rsidRDefault="0038271B" w:rsidP="00F93596">
      <w:pPr>
        <w:spacing w:after="0" w:line="276" w:lineRule="atLeast"/>
        <w:jc w:val="both"/>
        <w:rPr>
          <w:color w:val="000000" w:themeColor="text1"/>
          <w:sz w:val="20"/>
          <w:shd w:val="clear" w:color="auto" w:fill="FFFFFF"/>
        </w:rPr>
      </w:pPr>
      <w:r w:rsidRPr="0038271B">
        <w:rPr>
          <w:color w:val="000000" w:themeColor="text1"/>
          <w:sz w:val="20"/>
          <w:shd w:val="clear" w:color="auto" w:fill="FFFFFF"/>
        </w:rPr>
        <w:t>We would like to emphasize that while performing the relevant processing and transfer activities, we take reasonable administrative and technical measures permitted by technical means in order to ensure the security and confidentiality of personal data.</w:t>
      </w:r>
    </w:p>
    <w:p w14:paraId="3CE0B228" w14:textId="6B7EDF5E" w:rsidR="0038271B" w:rsidRDefault="0038271B" w:rsidP="00F93596">
      <w:pPr>
        <w:spacing w:after="0" w:line="276" w:lineRule="atLeast"/>
        <w:jc w:val="both"/>
        <w:rPr>
          <w:color w:val="000000" w:themeColor="text1"/>
          <w:sz w:val="20"/>
          <w:shd w:val="clear" w:color="auto" w:fill="FFFFFF"/>
        </w:rPr>
      </w:pPr>
    </w:p>
    <w:p w14:paraId="7D4BF77B" w14:textId="605086A5" w:rsidR="0038271B" w:rsidRDefault="0038271B" w:rsidP="00F93596">
      <w:pPr>
        <w:spacing w:after="0" w:line="276" w:lineRule="atLeast"/>
        <w:jc w:val="both"/>
        <w:rPr>
          <w:color w:val="000000" w:themeColor="text1"/>
          <w:sz w:val="20"/>
          <w:shd w:val="clear" w:color="auto" w:fill="FFFFFF"/>
        </w:rPr>
      </w:pPr>
    </w:p>
    <w:p w14:paraId="0C4A4B60" w14:textId="0AA59E98" w:rsidR="0038271B" w:rsidRDefault="0038271B" w:rsidP="00F93596">
      <w:pPr>
        <w:spacing w:after="0" w:line="276" w:lineRule="atLeast"/>
        <w:jc w:val="both"/>
        <w:rPr>
          <w:color w:val="000000" w:themeColor="text1"/>
          <w:sz w:val="20"/>
          <w:shd w:val="clear" w:color="auto" w:fill="FFFFFF"/>
        </w:rPr>
      </w:pPr>
    </w:p>
    <w:p w14:paraId="0EC1D2FC" w14:textId="5C89E47E" w:rsidR="0038271B" w:rsidRDefault="0038271B" w:rsidP="00F93596">
      <w:pPr>
        <w:spacing w:after="0" w:line="276" w:lineRule="atLeast"/>
        <w:jc w:val="both"/>
        <w:rPr>
          <w:color w:val="000000" w:themeColor="text1"/>
          <w:sz w:val="20"/>
          <w:shd w:val="clear" w:color="auto" w:fill="FFFFFF"/>
        </w:rPr>
      </w:pPr>
    </w:p>
    <w:p w14:paraId="310FA019" w14:textId="3F7DAF41" w:rsidR="001B54A3" w:rsidRDefault="001B54A3" w:rsidP="00F93596">
      <w:pPr>
        <w:spacing w:after="0" w:line="276" w:lineRule="atLeast"/>
        <w:jc w:val="both"/>
        <w:rPr>
          <w:color w:val="000000" w:themeColor="text1"/>
          <w:sz w:val="20"/>
          <w:shd w:val="clear" w:color="auto" w:fill="FFFFFF"/>
        </w:rPr>
      </w:pPr>
    </w:p>
    <w:p w14:paraId="1205D1B7" w14:textId="5B43B2C2" w:rsidR="0038271B" w:rsidRPr="00525AEA" w:rsidRDefault="0038271B" w:rsidP="00F93596">
      <w:pPr>
        <w:spacing w:after="0" w:line="276" w:lineRule="atLeast"/>
        <w:jc w:val="both"/>
        <w:rPr>
          <w:rFonts w:cstheme="minorHAnsi"/>
          <w:color w:val="000000" w:themeColor="text1"/>
          <w:sz w:val="20"/>
          <w:szCs w:val="20"/>
          <w:shd w:val="clear" w:color="auto" w:fill="FFFFFF"/>
        </w:rPr>
      </w:pPr>
    </w:p>
    <w:p w14:paraId="002C183B" w14:textId="0AA32E68" w:rsidR="0038271B" w:rsidRPr="0038271B" w:rsidRDefault="0038271B" w:rsidP="0038271B">
      <w:pPr>
        <w:spacing w:after="0"/>
        <w:jc w:val="both"/>
        <w:rPr>
          <w:rFonts w:cstheme="minorHAnsi"/>
          <w:b/>
          <w:bCs/>
          <w:color w:val="000000" w:themeColor="text1"/>
          <w:sz w:val="20"/>
          <w:szCs w:val="20"/>
          <w:shd w:val="clear" w:color="auto" w:fill="FFFFFF"/>
        </w:rPr>
      </w:pPr>
      <w:bookmarkStart w:id="2" w:name="_Hlk42184937"/>
      <w:bookmarkEnd w:id="1"/>
      <w:r w:rsidRPr="0038271B">
        <w:rPr>
          <w:rFonts w:cstheme="minorHAnsi"/>
          <w:b/>
          <w:bCs/>
          <w:color w:val="000000" w:themeColor="text1"/>
          <w:sz w:val="20"/>
          <w:szCs w:val="20"/>
          <w:shd w:val="clear" w:color="auto" w:fill="FFFFFF"/>
        </w:rPr>
        <w:t>4-</w:t>
      </w:r>
      <w:r>
        <w:rPr>
          <w:rFonts w:cstheme="minorHAnsi"/>
          <w:b/>
          <w:bCs/>
          <w:color w:val="000000" w:themeColor="text1"/>
          <w:sz w:val="20"/>
          <w:szCs w:val="20"/>
          <w:shd w:val="clear" w:color="auto" w:fill="FFFFFF"/>
        </w:rPr>
        <w:tab/>
      </w:r>
      <w:r w:rsidRPr="0038271B">
        <w:rPr>
          <w:rFonts w:cstheme="minorHAnsi"/>
          <w:b/>
          <w:bCs/>
          <w:color w:val="000000" w:themeColor="text1"/>
          <w:sz w:val="20"/>
          <w:szCs w:val="20"/>
          <w:shd w:val="clear" w:color="auto" w:fill="FFFFFF"/>
        </w:rPr>
        <w:t xml:space="preserve"> Methods of Obtaining Personal Data</w:t>
      </w:r>
    </w:p>
    <w:p w14:paraId="2373DBB6" w14:textId="4DB84F36" w:rsidR="00F93596" w:rsidRPr="0038271B" w:rsidRDefault="0038271B" w:rsidP="0038271B">
      <w:pPr>
        <w:spacing w:after="0"/>
        <w:jc w:val="both"/>
        <w:rPr>
          <w:rFonts w:cstheme="minorHAnsi"/>
          <w:bCs/>
          <w:color w:val="000000" w:themeColor="text1"/>
          <w:sz w:val="20"/>
          <w:szCs w:val="20"/>
          <w:shd w:val="clear" w:color="auto" w:fill="FFFFFF"/>
        </w:rPr>
      </w:pPr>
      <w:r w:rsidRPr="0038271B">
        <w:rPr>
          <w:rFonts w:cstheme="minorHAnsi"/>
          <w:bCs/>
          <w:color w:val="000000" w:themeColor="text1"/>
          <w:sz w:val="20"/>
          <w:szCs w:val="20"/>
          <w:shd w:val="clear" w:color="auto" w:fill="FFFFFF"/>
        </w:rPr>
        <w:t>Filling out the Volunteer Form, submitting documents, etc. Using non-automatic methods such as www.gelisim.edu.tr website, sending e-mail to the corporate e-mail addresses of the university or university employees or making correspondence over the university's information systems, Higher Education Information System (YÖKSİS), E-mail Services, CCTV Camera Records can be collected by automated or partially automated or non-automated methods, especially by automated or partially automated methods and tools.</w:t>
      </w:r>
    </w:p>
    <w:p w14:paraId="32C39A0B" w14:textId="77777777" w:rsidR="0038271B" w:rsidRPr="00525AEA" w:rsidRDefault="0038271B" w:rsidP="0038271B">
      <w:pPr>
        <w:spacing w:after="0"/>
        <w:jc w:val="both"/>
        <w:rPr>
          <w:rFonts w:cstheme="minorHAnsi"/>
          <w:sz w:val="20"/>
          <w:szCs w:val="20"/>
        </w:rPr>
      </w:pPr>
    </w:p>
    <w:p w14:paraId="6239ED50" w14:textId="0AAB50C3" w:rsidR="0038271B" w:rsidRPr="0038271B" w:rsidRDefault="0038271B" w:rsidP="0038271B">
      <w:pPr>
        <w:spacing w:after="120" w:line="240" w:lineRule="auto"/>
        <w:jc w:val="both"/>
        <w:rPr>
          <w:rFonts w:cstheme="minorHAnsi"/>
          <w:b/>
          <w:sz w:val="20"/>
          <w:szCs w:val="20"/>
          <w:shd w:val="clear" w:color="auto" w:fill="FFFFFF"/>
        </w:rPr>
      </w:pPr>
      <w:bookmarkStart w:id="3" w:name="_Hlk42184955"/>
      <w:bookmarkStart w:id="4" w:name="_Hlk42184974"/>
      <w:bookmarkEnd w:id="2"/>
      <w:r>
        <w:rPr>
          <w:rFonts w:cstheme="minorHAnsi"/>
          <w:b/>
          <w:sz w:val="20"/>
          <w:szCs w:val="20"/>
          <w:shd w:val="clear" w:color="auto" w:fill="FFFFFF"/>
        </w:rPr>
        <w:t>5- What are your r</w:t>
      </w:r>
      <w:r w:rsidRPr="0038271B">
        <w:rPr>
          <w:rFonts w:cstheme="minorHAnsi"/>
          <w:b/>
          <w:sz w:val="20"/>
          <w:szCs w:val="20"/>
          <w:shd w:val="clear" w:color="auto" w:fill="FFFFFF"/>
        </w:rPr>
        <w:t>ights as a Relevant Person listed in Article 11 of the KVK Law?</w:t>
      </w:r>
    </w:p>
    <w:p w14:paraId="635213A4" w14:textId="77777777" w:rsidR="0038271B" w:rsidRPr="0038271B" w:rsidRDefault="0038271B" w:rsidP="0038271B">
      <w:p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The rights of real persons whose personal data are processed pursuant to Article 11 of the KVK Law are as follows;</w:t>
      </w:r>
    </w:p>
    <w:p w14:paraId="5EC864E6" w14:textId="5DC30C91" w:rsidR="0038271B" w:rsidRPr="0038271B" w:rsidRDefault="0038271B" w:rsidP="0038271B">
      <w:pPr>
        <w:pStyle w:val="ListeParagraf"/>
        <w:numPr>
          <w:ilvl w:val="0"/>
          <w:numId w:val="13"/>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Learning whether personal data is processed,</w:t>
      </w:r>
    </w:p>
    <w:p w14:paraId="48D3C217" w14:textId="5E6A7FE2" w:rsidR="0038271B" w:rsidRPr="0038271B" w:rsidRDefault="0038271B" w:rsidP="0038271B">
      <w:pPr>
        <w:pStyle w:val="ListeParagraf"/>
        <w:numPr>
          <w:ilvl w:val="0"/>
          <w:numId w:val="13"/>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Requesting information if personal data has been processed,</w:t>
      </w:r>
    </w:p>
    <w:p w14:paraId="7EC9D3D4" w14:textId="3A59A5C1" w:rsidR="0038271B" w:rsidRPr="0038271B" w:rsidRDefault="0038271B" w:rsidP="0038271B">
      <w:pPr>
        <w:pStyle w:val="ListeParagraf"/>
        <w:numPr>
          <w:ilvl w:val="0"/>
          <w:numId w:val="13"/>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Learning the purpose of processing personal data and whether they are used appropriately for their purpose,</w:t>
      </w:r>
    </w:p>
    <w:p w14:paraId="1FD0664D" w14:textId="68A9C223" w:rsidR="0038271B" w:rsidRPr="0038271B" w:rsidRDefault="0038271B" w:rsidP="0038271B">
      <w:pPr>
        <w:pStyle w:val="ListeParagraf"/>
        <w:numPr>
          <w:ilvl w:val="0"/>
          <w:numId w:val="13"/>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To learn whether personal data is transferred in the country or abroad and to know the third parties to which it is transferred,</w:t>
      </w:r>
    </w:p>
    <w:p w14:paraId="18F15C3C" w14:textId="3647D1BD" w:rsidR="0038271B" w:rsidRPr="0038271B" w:rsidRDefault="0038271B" w:rsidP="0038271B">
      <w:pPr>
        <w:pStyle w:val="ListeParagraf"/>
        <w:numPr>
          <w:ilvl w:val="0"/>
          <w:numId w:val="13"/>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To request correction of personal data in case of incomplete or incorrect processing and to request notification of the transaction made within this scope to third parties to whom personal data are transferred</w:t>
      </w:r>
    </w:p>
    <w:p w14:paraId="7E6C2F7A" w14:textId="50424035" w:rsidR="0038271B" w:rsidRPr="0038271B" w:rsidRDefault="0038271B" w:rsidP="0038271B">
      <w:pPr>
        <w:pStyle w:val="ListeParagraf"/>
        <w:numPr>
          <w:ilvl w:val="0"/>
          <w:numId w:val="13"/>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To request the deletion or destruction of personal data in the event that the reasons requiring its processing disappear, despite the fact that it has been processed in accordance with the provisions of the KVK Law and other relevant laws, and to request the notification of the transaction made within this scope to third parties to whom the personal data has been transferred,</w:t>
      </w:r>
    </w:p>
    <w:p w14:paraId="176658AE" w14:textId="440444F7" w:rsidR="0038271B" w:rsidRPr="0038271B" w:rsidRDefault="0038271B" w:rsidP="0038271B">
      <w:pPr>
        <w:pStyle w:val="ListeParagraf"/>
        <w:numPr>
          <w:ilvl w:val="0"/>
          <w:numId w:val="13"/>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To object to the emergence of a result against the person himself by analyzing the processed data exclusively through automated systems,</w:t>
      </w:r>
    </w:p>
    <w:p w14:paraId="412A4C6D" w14:textId="465E91B5" w:rsidR="0038271B" w:rsidRPr="0038271B" w:rsidRDefault="0038271B" w:rsidP="0038271B">
      <w:pPr>
        <w:pStyle w:val="ListeParagraf"/>
        <w:numPr>
          <w:ilvl w:val="0"/>
          <w:numId w:val="11"/>
        </w:numPr>
        <w:spacing w:after="120" w:line="240" w:lineRule="auto"/>
        <w:jc w:val="both"/>
        <w:rPr>
          <w:rFonts w:cstheme="minorHAnsi"/>
          <w:sz w:val="20"/>
          <w:szCs w:val="20"/>
          <w:shd w:val="clear" w:color="auto" w:fill="FFFFFF"/>
        </w:rPr>
      </w:pPr>
      <w:r w:rsidRPr="0038271B">
        <w:rPr>
          <w:rFonts w:cstheme="minorHAnsi"/>
          <w:sz w:val="20"/>
          <w:szCs w:val="20"/>
          <w:shd w:val="clear" w:color="auto" w:fill="FFFFFF"/>
        </w:rPr>
        <w:t>To demand the compensation of the damage in case of damage due to the processing of personal data illegally.</w:t>
      </w:r>
    </w:p>
    <w:bookmarkEnd w:id="3"/>
    <w:p w14:paraId="11D8C96B" w14:textId="588748DD" w:rsidR="00F93596" w:rsidRPr="00525AEA" w:rsidRDefault="0038271B" w:rsidP="0038271B">
      <w:pPr>
        <w:spacing w:after="120" w:line="240" w:lineRule="auto"/>
        <w:jc w:val="both"/>
        <w:rPr>
          <w:rFonts w:cstheme="minorHAnsi"/>
          <w:sz w:val="20"/>
          <w:szCs w:val="20"/>
          <w:shd w:val="clear" w:color="auto" w:fill="FFFFFF"/>
        </w:rPr>
      </w:pPr>
      <w:r w:rsidRPr="0038271B">
        <w:rPr>
          <w:rFonts w:cs="Calibri"/>
          <w:sz w:val="20"/>
          <w:szCs w:val="20"/>
          <w:shd w:val="clear" w:color="auto" w:fill="FFFFFF"/>
        </w:rPr>
        <w:t xml:space="preserve">By filling out the Data Subject Application Form on www.gelisim.edu.tr, you can send a signed copy of the form by filling out your application for your rights listed above, containing the necessary information identifying your identity and your explanations about your right to use the rights specified in Article 11 of the KVK Law. </w:t>
      </w:r>
      <w:r w:rsidR="001B54A3" w:rsidRPr="00525AEA">
        <w:rPr>
          <w:rFonts w:cs="Calibri"/>
          <w:sz w:val="20"/>
          <w:szCs w:val="20"/>
          <w:shd w:val="clear" w:color="auto" w:fill="FFFFFF"/>
        </w:rPr>
        <w:t>Cihangir Mahallesi Şehit Jandarma Komando Er Hakan Öner Sk No:1 Avcılar / İSTANBUL</w:t>
      </w:r>
      <w:r w:rsidR="001B54A3" w:rsidRPr="0038271B">
        <w:rPr>
          <w:rFonts w:cs="Calibri"/>
          <w:sz w:val="20"/>
          <w:szCs w:val="20"/>
          <w:shd w:val="clear" w:color="auto" w:fill="FFFFFF"/>
        </w:rPr>
        <w:t xml:space="preserve"> </w:t>
      </w:r>
      <w:r w:rsidRPr="0038271B">
        <w:rPr>
          <w:rFonts w:cs="Calibri"/>
          <w:sz w:val="20"/>
          <w:szCs w:val="20"/>
          <w:shd w:val="clear" w:color="auto" w:fill="FFFFFF"/>
        </w:rPr>
        <w:t>with documents identifying you personally, via notary public or via e-mail to kisiselveri@gelisim.edu.tr or by e-mail to KVK Law. Or you can send the relevant form to the address gelisimuniversitesi@hs03.kep.tr with secure electronic signature. For more information about the application method, methods and the content of the application, you can visit https://gelisim.edu.tr/icerik/kisisel-verileri-korunmasi.</w:t>
      </w:r>
    </w:p>
    <w:p w14:paraId="4BC5C0B7" w14:textId="77777777" w:rsidR="0038271B" w:rsidRPr="0038271B" w:rsidRDefault="0038271B" w:rsidP="0038271B">
      <w:pPr>
        <w:pStyle w:val="DzMetin"/>
        <w:rPr>
          <w:rFonts w:asciiTheme="minorHAnsi" w:hAnsiTheme="minorHAnsi" w:cstheme="minorHAnsi"/>
          <w:sz w:val="20"/>
          <w:szCs w:val="20"/>
          <w:lang w:eastAsia="en-US"/>
        </w:rPr>
      </w:pPr>
      <w:r w:rsidRPr="0038271B">
        <w:rPr>
          <w:rFonts w:asciiTheme="minorHAnsi" w:hAnsiTheme="minorHAnsi" w:cstheme="minorHAnsi"/>
          <w:sz w:val="20"/>
          <w:szCs w:val="20"/>
          <w:lang w:eastAsia="en-US"/>
        </w:rPr>
        <w:t>We declare in the capacity of "Data Supervisor" under the KVK Law.</w:t>
      </w:r>
    </w:p>
    <w:p w14:paraId="0FF1126D" w14:textId="77777777" w:rsidR="0038271B" w:rsidRDefault="0038271B" w:rsidP="0038271B">
      <w:pPr>
        <w:pStyle w:val="DzMetin"/>
        <w:rPr>
          <w:rFonts w:asciiTheme="minorHAnsi" w:hAnsiTheme="minorHAnsi" w:cstheme="minorHAnsi"/>
          <w:sz w:val="20"/>
          <w:szCs w:val="20"/>
          <w:lang w:eastAsia="en-US"/>
        </w:rPr>
      </w:pPr>
      <w:r w:rsidRPr="0038271B">
        <w:rPr>
          <w:rFonts w:asciiTheme="minorHAnsi" w:hAnsiTheme="minorHAnsi" w:cstheme="minorHAnsi"/>
          <w:sz w:val="20"/>
          <w:szCs w:val="20"/>
          <w:lang w:eastAsia="en-US"/>
        </w:rPr>
        <w:t>Regards,</w:t>
      </w:r>
    </w:p>
    <w:p w14:paraId="49DB2D2F" w14:textId="77777777" w:rsidR="001B54A3" w:rsidRDefault="001B54A3" w:rsidP="0038271B">
      <w:pPr>
        <w:pStyle w:val="DzMetin"/>
        <w:rPr>
          <w:b/>
          <w:bCs/>
          <w:sz w:val="20"/>
          <w:szCs w:val="20"/>
        </w:rPr>
      </w:pPr>
    </w:p>
    <w:p w14:paraId="5B588F8E" w14:textId="2788E58D" w:rsidR="00F93596" w:rsidRPr="00525AEA" w:rsidRDefault="00F93596" w:rsidP="0038271B">
      <w:pPr>
        <w:pStyle w:val="DzMetin"/>
        <w:rPr>
          <w:b/>
          <w:bCs/>
          <w:sz w:val="20"/>
          <w:szCs w:val="20"/>
        </w:rPr>
      </w:pPr>
      <w:r w:rsidRPr="00525AEA">
        <w:rPr>
          <w:b/>
          <w:bCs/>
          <w:sz w:val="20"/>
          <w:szCs w:val="20"/>
        </w:rPr>
        <w:t xml:space="preserve">İstanbul Gelişim Üniversitesi </w:t>
      </w:r>
    </w:p>
    <w:p w14:paraId="6F881685" w14:textId="77777777" w:rsidR="00F93596" w:rsidRPr="00525AEA" w:rsidRDefault="00F93596" w:rsidP="00F93596">
      <w:pPr>
        <w:pStyle w:val="DzMetin"/>
        <w:rPr>
          <w:sz w:val="20"/>
          <w:szCs w:val="20"/>
          <w:lang w:val="en-US"/>
        </w:rPr>
      </w:pPr>
    </w:p>
    <w:p w14:paraId="52D4E7A6" w14:textId="60140395" w:rsidR="00F93596" w:rsidRPr="00525AEA" w:rsidRDefault="00F93596" w:rsidP="00F93596">
      <w:pPr>
        <w:rPr>
          <w:rFonts w:cs="Calibri"/>
          <w:sz w:val="20"/>
          <w:szCs w:val="20"/>
          <w:shd w:val="clear" w:color="auto" w:fill="FFFFFF"/>
        </w:rPr>
      </w:pPr>
      <w:r w:rsidRPr="00525AEA">
        <w:rPr>
          <w:rFonts w:cs="Calibri"/>
          <w:sz w:val="20"/>
          <w:szCs w:val="20"/>
          <w:shd w:val="clear" w:color="auto" w:fill="FFFFFF"/>
        </w:rPr>
        <w:t>Adres</w:t>
      </w:r>
      <w:r w:rsidR="0038271B">
        <w:rPr>
          <w:rFonts w:cs="Calibri"/>
          <w:sz w:val="20"/>
          <w:szCs w:val="20"/>
          <w:shd w:val="clear" w:color="auto" w:fill="FFFFFF"/>
        </w:rPr>
        <w:t>s</w:t>
      </w:r>
      <w:r w:rsidRPr="00525AEA">
        <w:rPr>
          <w:rFonts w:cs="Calibri"/>
          <w:sz w:val="20"/>
          <w:szCs w:val="20"/>
          <w:shd w:val="clear" w:color="auto" w:fill="FFFFFF"/>
        </w:rPr>
        <w:t>: Cihangir Mahallesi Şehit Jandarma Komando Er Hakan Öner Sk No:1 Avcılar / İSTANBUL</w:t>
      </w:r>
    </w:p>
    <w:p w14:paraId="67D2D0E7" w14:textId="77777777" w:rsidR="001B54A3" w:rsidRPr="001B54A3" w:rsidRDefault="001B54A3" w:rsidP="001B54A3">
      <w:pPr>
        <w:spacing w:after="120" w:line="240" w:lineRule="auto"/>
        <w:ind w:left="284"/>
        <w:jc w:val="both"/>
        <w:rPr>
          <w:rFonts w:cs="Calibri"/>
          <w:sz w:val="20"/>
          <w:szCs w:val="20"/>
          <w:shd w:val="clear" w:color="auto" w:fill="FFFFFF"/>
        </w:rPr>
      </w:pPr>
      <w:r w:rsidRPr="001B54A3">
        <w:rPr>
          <w:rFonts w:cs="Calibri"/>
          <w:sz w:val="20"/>
          <w:szCs w:val="20"/>
          <w:shd w:val="clear" w:color="auto" w:fill="FFFFFF"/>
        </w:rPr>
        <w:t>Tel: +90 422 70 00</w:t>
      </w:r>
    </w:p>
    <w:p w14:paraId="1DA50E81" w14:textId="77777777" w:rsidR="001B54A3" w:rsidRPr="001B54A3" w:rsidRDefault="001B54A3" w:rsidP="001B54A3">
      <w:pPr>
        <w:spacing w:after="120" w:line="240" w:lineRule="auto"/>
        <w:ind w:left="284"/>
        <w:jc w:val="both"/>
        <w:rPr>
          <w:rFonts w:cs="Calibri"/>
          <w:sz w:val="20"/>
          <w:szCs w:val="20"/>
          <w:shd w:val="clear" w:color="auto" w:fill="FFFFFF"/>
        </w:rPr>
      </w:pPr>
      <w:r w:rsidRPr="001B54A3">
        <w:rPr>
          <w:rFonts w:cs="Calibri"/>
          <w:sz w:val="20"/>
          <w:szCs w:val="20"/>
          <w:shd w:val="clear" w:color="auto" w:fill="FFFFFF"/>
        </w:rPr>
        <w:t>Fax: +90 212 422 74 01</w:t>
      </w:r>
    </w:p>
    <w:p w14:paraId="4EFA21BE" w14:textId="6D1B4AB4" w:rsidR="001D5B10" w:rsidRDefault="001B54A3" w:rsidP="001B54A3">
      <w:pPr>
        <w:spacing w:after="120" w:line="240" w:lineRule="auto"/>
        <w:ind w:left="284"/>
        <w:jc w:val="both"/>
        <w:rPr>
          <w:rFonts w:cs="Calibri"/>
          <w:sz w:val="20"/>
          <w:szCs w:val="20"/>
          <w:shd w:val="clear" w:color="auto" w:fill="FFFFFF"/>
        </w:rPr>
      </w:pPr>
      <w:r w:rsidRPr="001B54A3">
        <w:rPr>
          <w:rFonts w:cs="Calibri"/>
          <w:sz w:val="20"/>
          <w:szCs w:val="20"/>
          <w:shd w:val="clear" w:color="auto" w:fill="FFFFFF"/>
        </w:rPr>
        <w:t xml:space="preserve">E-Mail: </w:t>
      </w:r>
      <w:hyperlink r:id="rId8" w:history="1">
        <w:r w:rsidRPr="0023445B">
          <w:rPr>
            <w:rStyle w:val="Kpr"/>
            <w:rFonts w:cs="Calibri"/>
            <w:sz w:val="20"/>
            <w:szCs w:val="20"/>
            <w:shd w:val="clear" w:color="auto" w:fill="FFFFFF"/>
          </w:rPr>
          <w:t>kisiselveri@gelisim.edu.tr</w:t>
        </w:r>
      </w:hyperlink>
    </w:p>
    <w:p w14:paraId="687D699A" w14:textId="3B3765FE" w:rsidR="001B54A3" w:rsidRDefault="001B54A3" w:rsidP="001B54A3">
      <w:pPr>
        <w:spacing w:after="120" w:line="240" w:lineRule="auto"/>
        <w:ind w:left="284"/>
        <w:jc w:val="both"/>
        <w:rPr>
          <w:rFonts w:cs="Calibri"/>
          <w:sz w:val="20"/>
          <w:szCs w:val="20"/>
          <w:shd w:val="clear" w:color="auto" w:fill="FFFFFF"/>
        </w:rPr>
      </w:pPr>
    </w:p>
    <w:p w14:paraId="575094F8" w14:textId="77777777" w:rsidR="001B54A3" w:rsidRDefault="001B54A3" w:rsidP="001B54A3">
      <w:pPr>
        <w:spacing w:after="120" w:line="240" w:lineRule="auto"/>
        <w:ind w:left="284"/>
        <w:jc w:val="both"/>
        <w:rPr>
          <w:sz w:val="20"/>
        </w:rPr>
      </w:pPr>
    </w:p>
    <w:p w14:paraId="67B7B359" w14:textId="17AE326D" w:rsidR="001D5B10" w:rsidRDefault="001D5B10" w:rsidP="00F93596">
      <w:pPr>
        <w:spacing w:after="120" w:line="240" w:lineRule="auto"/>
        <w:ind w:left="284"/>
        <w:jc w:val="both"/>
        <w:rPr>
          <w:sz w:val="20"/>
        </w:rPr>
      </w:pPr>
    </w:p>
    <w:p w14:paraId="10D13E2A" w14:textId="31B29DA0" w:rsidR="001D5B10" w:rsidRDefault="001D5B10" w:rsidP="00F93596">
      <w:pPr>
        <w:spacing w:after="120" w:line="240" w:lineRule="auto"/>
        <w:ind w:left="284"/>
        <w:jc w:val="both"/>
        <w:rPr>
          <w:sz w:val="20"/>
        </w:rPr>
      </w:pPr>
    </w:p>
    <w:p w14:paraId="39088EE9" w14:textId="77777777" w:rsidR="00F2456F" w:rsidRDefault="00F2456F" w:rsidP="00F93596">
      <w:pPr>
        <w:spacing w:after="120" w:line="240" w:lineRule="auto"/>
        <w:ind w:left="284"/>
        <w:jc w:val="both"/>
        <w:rPr>
          <w:sz w:val="20"/>
        </w:rPr>
      </w:pPr>
    </w:p>
    <w:p w14:paraId="185F5072" w14:textId="77777777" w:rsidR="00F2456F" w:rsidRDefault="00F2456F" w:rsidP="00F93596">
      <w:pPr>
        <w:spacing w:after="120" w:line="240" w:lineRule="auto"/>
        <w:ind w:left="284"/>
        <w:jc w:val="both"/>
        <w:rPr>
          <w:sz w:val="20"/>
        </w:rPr>
      </w:pPr>
    </w:p>
    <w:p w14:paraId="2C55D566" w14:textId="1ABD7AAA" w:rsidR="001D5B10" w:rsidRDefault="001D5B10" w:rsidP="00F93596">
      <w:pPr>
        <w:spacing w:after="120" w:line="240" w:lineRule="auto"/>
        <w:ind w:left="284"/>
        <w:jc w:val="both"/>
        <w:rPr>
          <w:sz w:val="20"/>
        </w:rPr>
      </w:pPr>
    </w:p>
    <w:p w14:paraId="72179AA8" w14:textId="77777777" w:rsidR="001D5B10" w:rsidRPr="00525AEA" w:rsidRDefault="001D5B10" w:rsidP="00F93596">
      <w:pPr>
        <w:spacing w:after="120" w:line="240" w:lineRule="auto"/>
        <w:ind w:left="284"/>
        <w:jc w:val="both"/>
        <w:rPr>
          <w:rFonts w:cs="Calibri"/>
          <w:sz w:val="20"/>
          <w:szCs w:val="20"/>
        </w:rPr>
      </w:pP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F93596" w:rsidRPr="00525AEA" w14:paraId="52CC73C5" w14:textId="77777777" w:rsidTr="00F93596">
        <w:trPr>
          <w:trHeight w:val="792"/>
        </w:trPr>
        <w:tc>
          <w:tcPr>
            <w:tcW w:w="852" w:type="dxa"/>
            <w:shd w:val="clear" w:color="auto" w:fill="auto"/>
            <w:vAlign w:val="center"/>
          </w:tcPr>
          <w:p w14:paraId="1CDD49F5" w14:textId="77777777" w:rsidR="00F93596" w:rsidRPr="00525AEA" w:rsidRDefault="00F93596" w:rsidP="00F93596">
            <w:pPr>
              <w:spacing w:after="120" w:line="240" w:lineRule="auto"/>
              <w:ind w:left="284" w:right="64"/>
              <w:jc w:val="both"/>
              <w:rPr>
                <w:rFonts w:eastAsia="Arial" w:cstheme="minorHAnsi"/>
                <w:sz w:val="20"/>
                <w:szCs w:val="20"/>
              </w:rPr>
            </w:pPr>
            <w:r w:rsidRPr="00525AEA">
              <w:rPr>
                <w:rFonts w:cstheme="minorHAnsi"/>
                <w:sz w:val="20"/>
                <w:szCs w:val="20"/>
              </w:rPr>
              <w:t xml:space="preserve"> </w:t>
            </w:r>
            <w:r w:rsidRPr="00525AEA">
              <w:rPr>
                <w:rFonts w:cstheme="minorHAnsi"/>
                <w:b/>
                <w:bCs/>
                <w:sz w:val="20"/>
                <w:szCs w:val="20"/>
              </w:rPr>
              <w:t xml:space="preserve"> </w:t>
            </w:r>
            <w:bookmarkEnd w:id="4"/>
            <w:r w:rsidRPr="00525AEA">
              <w:rPr>
                <w:rFonts w:cstheme="minorHAnsi"/>
                <w:sz w:val="20"/>
                <w:szCs w:val="20"/>
              </w:rPr>
              <w:br/>
            </w:r>
            <w:r w:rsidRPr="00525AEA">
              <w:rPr>
                <w:rFonts w:eastAsia="Times New Roman" w:cstheme="minorHAnsi"/>
                <w:sz w:val="20"/>
                <w:szCs w:val="20"/>
                <w:lang w:val="en-US"/>
              </w:rPr>
              <w:t xml:space="preserve"> </w:t>
            </w:r>
          </w:p>
        </w:tc>
        <w:tc>
          <w:tcPr>
            <w:tcW w:w="10064" w:type="dxa"/>
            <w:vAlign w:val="center"/>
          </w:tcPr>
          <w:p w14:paraId="706AF882" w14:textId="36556B8B" w:rsidR="00F93596" w:rsidRPr="00525AEA" w:rsidRDefault="001B54A3" w:rsidP="001D5B10">
            <w:pPr>
              <w:spacing w:after="120" w:line="240" w:lineRule="auto"/>
              <w:ind w:left="284" w:right="64"/>
              <w:jc w:val="both"/>
              <w:rPr>
                <w:rFonts w:eastAsia="Times New Roman" w:cstheme="minorHAnsi"/>
                <w:sz w:val="20"/>
                <w:szCs w:val="20"/>
                <w:lang w:val="en-US"/>
              </w:rPr>
            </w:pPr>
            <w:r w:rsidRPr="001B54A3">
              <w:rPr>
                <w:rFonts w:cstheme="minorHAnsi"/>
                <w:sz w:val="20"/>
                <w:szCs w:val="20"/>
              </w:rPr>
              <w:t>I have read and understood the Clarification Text for Volunteers in Accordance with the Law on the Protection of Personal Data No.6698.</w:t>
            </w:r>
          </w:p>
        </w:tc>
      </w:tr>
    </w:tbl>
    <w:p w14:paraId="08823B64" w14:textId="77777777" w:rsidR="00F93596" w:rsidRPr="00EF6DEF" w:rsidRDefault="00F93596" w:rsidP="00F93596">
      <w:pPr>
        <w:spacing w:after="120" w:line="240" w:lineRule="auto"/>
        <w:ind w:left="284"/>
        <w:jc w:val="both"/>
        <w:rPr>
          <w:i/>
          <w:sz w:val="20"/>
        </w:rPr>
      </w:pPr>
      <w:r w:rsidRPr="00EF6DEF">
        <w:rPr>
          <w:i/>
          <w:sz w:val="20"/>
        </w:rPr>
        <w:t xml:space="preserve"> </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F93596" w:rsidRPr="00525AEA" w14:paraId="04971118" w14:textId="77777777" w:rsidTr="00F93596">
        <w:trPr>
          <w:trHeight w:val="1543"/>
        </w:trPr>
        <w:tc>
          <w:tcPr>
            <w:tcW w:w="852" w:type="dxa"/>
            <w:shd w:val="clear" w:color="auto" w:fill="auto"/>
            <w:vAlign w:val="center"/>
          </w:tcPr>
          <w:p w14:paraId="072D113F" w14:textId="77777777" w:rsidR="00F93596" w:rsidRPr="00F93596" w:rsidRDefault="00F93596" w:rsidP="00F93596">
            <w:pPr>
              <w:spacing w:after="120" w:line="240" w:lineRule="auto"/>
              <w:ind w:left="284" w:right="64"/>
              <w:jc w:val="both"/>
              <w:rPr>
                <w:color w:val="000000" w:themeColor="text1"/>
                <w:sz w:val="20"/>
              </w:rPr>
            </w:pPr>
            <w:r w:rsidRPr="00F93596">
              <w:rPr>
                <w:color w:val="000000" w:themeColor="text1"/>
                <w:sz w:val="20"/>
              </w:rPr>
              <w:br/>
            </w:r>
            <w:r w:rsidRPr="00F93596">
              <w:rPr>
                <w:color w:val="000000" w:themeColor="text1"/>
                <w:sz w:val="20"/>
                <w:lang w:val="de-DE"/>
              </w:rPr>
              <w:t xml:space="preserve"> </w:t>
            </w:r>
          </w:p>
        </w:tc>
        <w:tc>
          <w:tcPr>
            <w:tcW w:w="10064" w:type="dxa"/>
            <w:vAlign w:val="center"/>
          </w:tcPr>
          <w:p w14:paraId="79CD63C9" w14:textId="77777777" w:rsidR="001B54A3" w:rsidRPr="001B54A3" w:rsidRDefault="001B54A3" w:rsidP="001B54A3">
            <w:pPr>
              <w:spacing w:after="120" w:line="240" w:lineRule="auto"/>
              <w:ind w:left="284" w:right="64"/>
              <w:jc w:val="both"/>
              <w:rPr>
                <w:color w:val="000000" w:themeColor="text1"/>
                <w:sz w:val="20"/>
              </w:rPr>
            </w:pPr>
            <w:r w:rsidRPr="001B54A3">
              <w:rPr>
                <w:color w:val="000000" w:themeColor="text1"/>
                <w:sz w:val="20"/>
              </w:rPr>
              <w:t>In accordance with the Law on the Protection of Personal Data No.6698, I request a more detailed explanation from the sections explained in the Clarification Text for Volunteers on the following matters.</w:t>
            </w:r>
          </w:p>
          <w:p w14:paraId="70F510EC" w14:textId="577A0224" w:rsidR="00F93596" w:rsidRPr="00F93596" w:rsidRDefault="001B54A3" w:rsidP="001B54A3">
            <w:pPr>
              <w:spacing w:after="120" w:line="240" w:lineRule="auto"/>
              <w:ind w:left="284" w:right="64"/>
              <w:jc w:val="both"/>
              <w:rPr>
                <w:color w:val="000000" w:themeColor="text1"/>
                <w:sz w:val="20"/>
              </w:rPr>
            </w:pPr>
            <w:r w:rsidRPr="001B54A3">
              <w:rPr>
                <w:color w:val="000000" w:themeColor="text1"/>
                <w:sz w:val="20"/>
              </w:rPr>
              <w:t>Write your requests here:</w:t>
            </w:r>
          </w:p>
        </w:tc>
      </w:tr>
    </w:tbl>
    <w:p w14:paraId="53ECCB5C" w14:textId="60844F51" w:rsidR="00F93596" w:rsidRPr="00525AEA" w:rsidRDefault="00F93596" w:rsidP="00F93596">
      <w:pPr>
        <w:tabs>
          <w:tab w:val="left" w:pos="7879"/>
        </w:tabs>
        <w:ind w:left="284"/>
        <w:jc w:val="both"/>
        <w:rPr>
          <w:rFonts w:cstheme="minorHAnsi"/>
          <w:sz w:val="20"/>
          <w:szCs w:val="20"/>
        </w:rPr>
      </w:pPr>
    </w:p>
    <w:tbl>
      <w:tblPr>
        <w:tblW w:w="11053" w:type="dxa"/>
        <w:tblLook w:val="04A0" w:firstRow="1" w:lastRow="0" w:firstColumn="1" w:lastColumn="0" w:noHBand="0" w:noVBand="1"/>
      </w:tblPr>
      <w:tblGrid>
        <w:gridCol w:w="109"/>
        <w:gridCol w:w="1196"/>
        <w:gridCol w:w="381"/>
        <w:gridCol w:w="9367"/>
      </w:tblGrid>
      <w:tr w:rsidR="00F93596" w:rsidRPr="00525AEA" w14:paraId="0C9CD702" w14:textId="77777777" w:rsidTr="00F93596">
        <w:trPr>
          <w:gridBefore w:val="1"/>
          <w:wBefore w:w="109" w:type="dxa"/>
          <w:trHeight w:val="404"/>
        </w:trPr>
        <w:tc>
          <w:tcPr>
            <w:tcW w:w="10944" w:type="dxa"/>
            <w:gridSpan w:val="3"/>
            <w:tcBorders>
              <w:bottom w:val="single" w:sz="4" w:space="0" w:color="auto"/>
            </w:tcBorders>
            <w:shd w:val="clear" w:color="auto" w:fill="auto"/>
          </w:tcPr>
          <w:p w14:paraId="2BA24E26" w14:textId="042FB3CC" w:rsidR="00F93596" w:rsidRPr="00525AEA" w:rsidRDefault="001B54A3" w:rsidP="00F93596">
            <w:pPr>
              <w:spacing w:after="120" w:line="240" w:lineRule="auto"/>
              <w:ind w:left="284" w:right="-20"/>
              <w:jc w:val="both"/>
              <w:rPr>
                <w:rFonts w:eastAsia="Arial" w:cstheme="minorHAnsi"/>
                <w:b/>
                <w:bCs/>
                <w:sz w:val="20"/>
                <w:szCs w:val="20"/>
              </w:rPr>
            </w:pPr>
            <w:r>
              <w:rPr>
                <w:rFonts w:eastAsia="Arial" w:cstheme="minorHAnsi"/>
                <w:b/>
                <w:bCs/>
                <w:sz w:val="20"/>
                <w:szCs w:val="20"/>
              </w:rPr>
              <w:t>Related Person</w:t>
            </w:r>
            <w:r w:rsidR="00F93596" w:rsidRPr="00525AEA">
              <w:rPr>
                <w:rFonts w:eastAsia="Arial" w:cstheme="minorHAnsi"/>
                <w:b/>
                <w:bCs/>
                <w:sz w:val="20"/>
                <w:szCs w:val="20"/>
              </w:rPr>
              <w:t xml:space="preserve">                                                                                                                </w:t>
            </w:r>
          </w:p>
        </w:tc>
      </w:tr>
      <w:tr w:rsidR="00F93596" w:rsidRPr="00525AEA" w14:paraId="6181386C" w14:textId="77777777" w:rsidTr="00327778">
        <w:trPr>
          <w:gridAfter w:val="1"/>
          <w:wAfter w:w="4577" w:type="dxa"/>
          <w:trHeight w:val="429"/>
        </w:trPr>
        <w:tc>
          <w:tcPr>
            <w:tcW w:w="1305" w:type="dxa"/>
            <w:gridSpan w:val="2"/>
            <w:tcBorders>
              <w:top w:val="single" w:sz="4" w:space="0" w:color="auto"/>
            </w:tcBorders>
            <w:shd w:val="clear" w:color="auto" w:fill="auto"/>
          </w:tcPr>
          <w:p w14:paraId="757A75F9" w14:textId="5A579E69" w:rsidR="00F93596" w:rsidRPr="00525AEA" w:rsidRDefault="001B54A3" w:rsidP="00F93596">
            <w:pPr>
              <w:spacing w:after="120" w:line="240" w:lineRule="auto"/>
              <w:ind w:right="-20"/>
              <w:jc w:val="both"/>
              <w:rPr>
                <w:rFonts w:eastAsia="Arial" w:cstheme="minorHAnsi"/>
                <w:b/>
                <w:bCs/>
                <w:sz w:val="20"/>
                <w:szCs w:val="20"/>
              </w:rPr>
            </w:pPr>
            <w:r>
              <w:rPr>
                <w:rFonts w:eastAsia="Arial" w:cstheme="minorHAnsi"/>
                <w:sz w:val="20"/>
                <w:szCs w:val="20"/>
              </w:rPr>
              <w:t>Name &amp; Surname</w:t>
            </w:r>
          </w:p>
        </w:tc>
        <w:tc>
          <w:tcPr>
            <w:tcW w:w="381" w:type="dxa"/>
            <w:tcBorders>
              <w:top w:val="single" w:sz="4" w:space="0" w:color="auto"/>
            </w:tcBorders>
            <w:shd w:val="clear" w:color="auto" w:fill="auto"/>
          </w:tcPr>
          <w:p w14:paraId="760CBB7A" w14:textId="77777777" w:rsidR="00F93596" w:rsidRPr="00525AEA" w:rsidRDefault="00F93596" w:rsidP="00F93596">
            <w:pPr>
              <w:spacing w:after="120" w:line="240" w:lineRule="auto"/>
              <w:ind w:right="-20"/>
              <w:jc w:val="both"/>
              <w:rPr>
                <w:rFonts w:eastAsia="Arial" w:cstheme="minorHAnsi"/>
                <w:b/>
                <w:bCs/>
                <w:sz w:val="20"/>
                <w:szCs w:val="20"/>
              </w:rPr>
            </w:pPr>
            <w:r w:rsidRPr="00525AEA">
              <w:rPr>
                <w:rFonts w:eastAsia="Arial" w:cstheme="minorHAnsi"/>
                <w:b/>
                <w:bCs/>
                <w:sz w:val="20"/>
                <w:szCs w:val="20"/>
              </w:rPr>
              <w:t>:</w:t>
            </w:r>
          </w:p>
        </w:tc>
      </w:tr>
      <w:tr w:rsidR="00F93596" w:rsidRPr="00525AEA" w14:paraId="2AF76C2A" w14:textId="77777777" w:rsidTr="005F4EBF">
        <w:trPr>
          <w:gridAfter w:val="1"/>
          <w:wAfter w:w="4577" w:type="dxa"/>
          <w:trHeight w:val="429"/>
        </w:trPr>
        <w:tc>
          <w:tcPr>
            <w:tcW w:w="1305" w:type="dxa"/>
            <w:gridSpan w:val="2"/>
            <w:shd w:val="clear" w:color="auto" w:fill="auto"/>
          </w:tcPr>
          <w:p w14:paraId="1D3B3411" w14:textId="32F2C7BA" w:rsidR="00F93596" w:rsidRPr="00525AEA" w:rsidRDefault="001B54A3" w:rsidP="00F93596">
            <w:pPr>
              <w:spacing w:after="120" w:line="240" w:lineRule="auto"/>
              <w:ind w:right="-20"/>
              <w:jc w:val="both"/>
              <w:rPr>
                <w:rFonts w:eastAsia="Arial" w:cstheme="minorHAnsi"/>
                <w:sz w:val="20"/>
                <w:szCs w:val="20"/>
              </w:rPr>
            </w:pPr>
            <w:r>
              <w:rPr>
                <w:rFonts w:eastAsia="Arial" w:cstheme="minorHAnsi"/>
                <w:sz w:val="20"/>
                <w:szCs w:val="20"/>
              </w:rPr>
              <w:t>Date</w:t>
            </w:r>
          </w:p>
        </w:tc>
        <w:tc>
          <w:tcPr>
            <w:tcW w:w="381" w:type="dxa"/>
            <w:shd w:val="clear" w:color="auto" w:fill="auto"/>
          </w:tcPr>
          <w:p w14:paraId="03493809" w14:textId="77777777" w:rsidR="00F93596" w:rsidRPr="00525AEA" w:rsidRDefault="00F93596" w:rsidP="00F93596">
            <w:pPr>
              <w:spacing w:after="120" w:line="240" w:lineRule="auto"/>
              <w:ind w:right="-20"/>
              <w:jc w:val="both"/>
              <w:rPr>
                <w:rFonts w:eastAsia="Arial" w:cstheme="minorHAnsi"/>
                <w:b/>
                <w:bCs/>
                <w:sz w:val="20"/>
                <w:szCs w:val="20"/>
              </w:rPr>
            </w:pPr>
            <w:r w:rsidRPr="00525AEA">
              <w:rPr>
                <w:rFonts w:eastAsia="Arial" w:cstheme="minorHAnsi"/>
                <w:b/>
                <w:bCs/>
                <w:sz w:val="20"/>
                <w:szCs w:val="20"/>
              </w:rPr>
              <w:t>:</w:t>
            </w:r>
          </w:p>
        </w:tc>
      </w:tr>
      <w:tr w:rsidR="00F93596" w:rsidRPr="00525AEA" w14:paraId="0D413106" w14:textId="77777777" w:rsidTr="00196BDC">
        <w:trPr>
          <w:gridAfter w:val="1"/>
          <w:wAfter w:w="4577" w:type="dxa"/>
          <w:trHeight w:val="78"/>
        </w:trPr>
        <w:tc>
          <w:tcPr>
            <w:tcW w:w="1305" w:type="dxa"/>
            <w:gridSpan w:val="2"/>
            <w:shd w:val="clear" w:color="auto" w:fill="auto"/>
          </w:tcPr>
          <w:p w14:paraId="575E70C1" w14:textId="62C52A55" w:rsidR="00F93596" w:rsidRPr="00525AEA" w:rsidRDefault="001B54A3" w:rsidP="00F93596">
            <w:pPr>
              <w:spacing w:after="120" w:line="240" w:lineRule="auto"/>
              <w:ind w:right="-20"/>
              <w:jc w:val="both"/>
              <w:rPr>
                <w:rFonts w:eastAsia="Arial" w:cstheme="minorHAnsi"/>
                <w:sz w:val="20"/>
                <w:szCs w:val="20"/>
              </w:rPr>
            </w:pPr>
            <w:r>
              <w:rPr>
                <w:rFonts w:eastAsia="Arial" w:cstheme="minorHAnsi"/>
                <w:sz w:val="20"/>
                <w:szCs w:val="20"/>
              </w:rPr>
              <w:t>Signature</w:t>
            </w:r>
          </w:p>
        </w:tc>
        <w:tc>
          <w:tcPr>
            <w:tcW w:w="381" w:type="dxa"/>
            <w:shd w:val="clear" w:color="auto" w:fill="auto"/>
          </w:tcPr>
          <w:p w14:paraId="5D186E02" w14:textId="77777777" w:rsidR="00F93596" w:rsidRPr="00525AEA" w:rsidRDefault="00F93596" w:rsidP="00F93596">
            <w:pPr>
              <w:spacing w:after="120" w:line="240" w:lineRule="auto"/>
              <w:ind w:right="-20"/>
              <w:jc w:val="both"/>
              <w:rPr>
                <w:rFonts w:eastAsia="Arial" w:cstheme="minorHAnsi"/>
                <w:b/>
                <w:bCs/>
                <w:sz w:val="20"/>
                <w:szCs w:val="20"/>
              </w:rPr>
            </w:pPr>
            <w:r w:rsidRPr="00525AEA">
              <w:rPr>
                <w:rFonts w:eastAsia="Arial" w:cstheme="minorHAnsi"/>
                <w:b/>
                <w:bCs/>
                <w:sz w:val="20"/>
                <w:szCs w:val="20"/>
              </w:rPr>
              <w:t>:</w:t>
            </w:r>
          </w:p>
        </w:tc>
      </w:tr>
    </w:tbl>
    <w:p w14:paraId="3863A12C" w14:textId="77777777" w:rsidR="00F93596" w:rsidRPr="00525AEA" w:rsidRDefault="00F93596" w:rsidP="00F93596">
      <w:pPr>
        <w:tabs>
          <w:tab w:val="left" w:pos="7879"/>
        </w:tabs>
        <w:jc w:val="both"/>
        <w:rPr>
          <w:rFonts w:cstheme="minorHAnsi"/>
          <w:sz w:val="20"/>
          <w:szCs w:val="20"/>
        </w:rPr>
      </w:pPr>
    </w:p>
    <w:p w14:paraId="612AE6BB" w14:textId="77777777" w:rsidR="00F93596" w:rsidRPr="00525AEA" w:rsidRDefault="00F93596" w:rsidP="00F93596">
      <w:pPr>
        <w:tabs>
          <w:tab w:val="left" w:pos="7879"/>
        </w:tabs>
        <w:jc w:val="both"/>
        <w:rPr>
          <w:rFonts w:cstheme="minorHAnsi"/>
          <w:sz w:val="20"/>
          <w:szCs w:val="20"/>
        </w:rPr>
      </w:pPr>
    </w:p>
    <w:p w14:paraId="141C38ED" w14:textId="77777777" w:rsidR="00E72908" w:rsidRPr="00F93596" w:rsidRDefault="00E72908" w:rsidP="00F93596">
      <w:bookmarkStart w:id="5" w:name="_GoBack"/>
      <w:bookmarkEnd w:id="5"/>
    </w:p>
    <w:sectPr w:rsidR="00E72908" w:rsidRPr="00F93596" w:rsidSect="001B54A3">
      <w:headerReference w:type="default" r:id="rId9"/>
      <w:footerReference w:type="default" r:id="rId10"/>
      <w:pgSz w:w="11906" w:h="16838"/>
      <w:pgMar w:top="851" w:right="424" w:bottom="851" w:left="426" w:header="141" w:footer="4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91B9" w14:textId="77777777" w:rsidR="00E72A80" w:rsidRDefault="00E72A80" w:rsidP="00FC15BD">
      <w:pPr>
        <w:spacing w:after="0" w:line="240" w:lineRule="auto"/>
      </w:pPr>
      <w:r>
        <w:separator/>
      </w:r>
    </w:p>
  </w:endnote>
  <w:endnote w:type="continuationSeparator" w:id="0">
    <w:p w14:paraId="1A954DE2" w14:textId="77777777" w:rsidR="00E72A80" w:rsidRDefault="00E72A8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3DFC" w14:textId="77777777" w:rsidR="001B54A3" w:rsidRDefault="001B54A3">
    <w:pPr>
      <w:pStyle w:val="AltBilgi"/>
      <w:jc w:val="center"/>
    </w:pPr>
  </w:p>
  <w:p w14:paraId="41691F31" w14:textId="10B750C3" w:rsidR="001B54A3" w:rsidRDefault="001B54A3" w:rsidP="001B54A3">
    <w:pPr>
      <w:pStyle w:val="AltBilgi"/>
      <w:jc w:val="center"/>
    </w:pPr>
    <w:r>
      <w:t>Document No: RK.FR.07 / Publication Date: 09.12.2020 / Revision Date: - / Revision No: 00</w:t>
    </w:r>
  </w:p>
  <w:p w14:paraId="666257EF" w14:textId="199EF8FF" w:rsidR="001B54A3" w:rsidRDefault="00E72A80">
    <w:pPr>
      <w:pStyle w:val="AltBilgi"/>
      <w:jc w:val="center"/>
    </w:pPr>
    <w:sdt>
      <w:sdtPr>
        <w:id w:val="-680119220"/>
        <w:docPartObj>
          <w:docPartGallery w:val="Page Numbers (Bottom of Page)"/>
          <w:docPartUnique/>
        </w:docPartObj>
      </w:sdtPr>
      <w:sdtEndPr/>
      <w:sdtContent>
        <w:r w:rsidR="001B54A3">
          <w:fldChar w:fldCharType="begin"/>
        </w:r>
        <w:r w:rsidR="001B54A3">
          <w:instrText>PAGE   \* MERGEFORMAT</w:instrText>
        </w:r>
        <w:r w:rsidR="001B54A3">
          <w:fldChar w:fldCharType="separate"/>
        </w:r>
        <w:r w:rsidR="005E53EF">
          <w:rPr>
            <w:noProof/>
          </w:rPr>
          <w:t>1</w:t>
        </w:r>
        <w:r w:rsidR="001B54A3">
          <w:fldChar w:fldCharType="end"/>
        </w:r>
      </w:sdtContent>
    </w:sdt>
  </w:p>
  <w:p w14:paraId="25DE7859" w14:textId="78D7AC80" w:rsidR="00847723" w:rsidRPr="001B54A3" w:rsidRDefault="00847723" w:rsidP="001B54A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85A7" w14:textId="77777777" w:rsidR="00E72A80" w:rsidRDefault="00E72A80" w:rsidP="00FC15BD">
      <w:pPr>
        <w:spacing w:after="0" w:line="240" w:lineRule="auto"/>
      </w:pPr>
      <w:r>
        <w:separator/>
      </w:r>
    </w:p>
  </w:footnote>
  <w:footnote w:type="continuationSeparator" w:id="0">
    <w:p w14:paraId="4FF0FACE" w14:textId="77777777" w:rsidR="00E72A80" w:rsidRDefault="00E72A8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59C2" w14:textId="77777777" w:rsidR="00847723" w:rsidRPr="00F825A0" w:rsidRDefault="00847723" w:rsidP="00E47919">
    <w:pPr>
      <w:pStyle w:val="stBilgi"/>
      <w:jc w:val="center"/>
      <w:rPr>
        <w:b/>
        <w:bCs/>
        <w:sz w:val="40"/>
        <w:szCs w:val="40"/>
      </w:rPr>
    </w:pPr>
  </w:p>
  <w:p w14:paraId="7CEFB93B" w14:textId="77777777" w:rsidR="00156B56" w:rsidRDefault="00156B56" w:rsidP="00156B56">
    <w:pPr>
      <w:pStyle w:val="stBilgi"/>
      <w:rPr>
        <w:b/>
        <w:bCs/>
        <w:sz w:val="36"/>
        <w:szCs w:val="36"/>
      </w:rPr>
    </w:pPr>
    <w:r>
      <w:rPr>
        <w:b/>
        <w:bCs/>
        <w:noProof/>
        <w:sz w:val="36"/>
        <w:szCs w:val="36"/>
        <w:lang w:eastAsia="tr-TR"/>
      </w:rPr>
      <w:drawing>
        <wp:inline distT="0" distB="0" distL="0" distR="0" wp14:anchorId="1DAF56F0" wp14:editId="30D52B6D">
          <wp:extent cx="1799995" cy="684000"/>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İŞİM ÜN.jpg"/>
                  <pic:cNvPicPr/>
                </pic:nvPicPr>
                <pic:blipFill>
                  <a:blip r:embed="rId1">
                    <a:extLst>
                      <a:ext uri="{28A0092B-C50C-407E-A947-70E740481C1C}">
                        <a14:useLocalDpi xmlns:a14="http://schemas.microsoft.com/office/drawing/2010/main" val="0"/>
                      </a:ext>
                    </a:extLst>
                  </a:blip>
                  <a:stretch>
                    <a:fillRect/>
                  </a:stretch>
                </pic:blipFill>
                <pic:spPr>
                  <a:xfrm>
                    <a:off x="0" y="0"/>
                    <a:ext cx="1799995" cy="684000"/>
                  </a:xfrm>
                  <a:prstGeom prst="rect">
                    <a:avLst/>
                  </a:prstGeom>
                </pic:spPr>
              </pic:pic>
            </a:graphicData>
          </a:graphic>
        </wp:inline>
      </w:drawing>
    </w:r>
  </w:p>
  <w:p w14:paraId="473DD324" w14:textId="164121B4" w:rsidR="00847723" w:rsidRPr="00156B56" w:rsidRDefault="00A5541A" w:rsidP="00A5541A">
    <w:pPr>
      <w:pStyle w:val="stBilgi"/>
      <w:jc w:val="center"/>
      <w:rPr>
        <w:b/>
        <w:bCs/>
        <w:color w:val="FF0000"/>
        <w:sz w:val="24"/>
        <w:szCs w:val="24"/>
      </w:rPr>
    </w:pPr>
    <w:r>
      <w:rPr>
        <w:b/>
        <w:bCs/>
        <w:color w:val="FF0000"/>
        <w:sz w:val="24"/>
        <w:szCs w:val="24"/>
      </w:rPr>
      <w:t>CLARIFICATION</w:t>
    </w:r>
    <w:r w:rsidRPr="00A5541A">
      <w:rPr>
        <w:b/>
        <w:bCs/>
        <w:color w:val="FF0000"/>
        <w:sz w:val="24"/>
        <w:szCs w:val="24"/>
      </w:rPr>
      <w:t xml:space="preserve"> TEXT FOR VOLUNTEERS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083A"/>
    <w:multiLevelType w:val="hybridMultilevel"/>
    <w:tmpl w:val="B6988E82"/>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1A3806F6"/>
    <w:multiLevelType w:val="hybridMultilevel"/>
    <w:tmpl w:val="51C0AE70"/>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23C27D70"/>
    <w:multiLevelType w:val="hybridMultilevel"/>
    <w:tmpl w:val="EC228D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A27B68"/>
    <w:multiLevelType w:val="hybridMultilevel"/>
    <w:tmpl w:val="14A68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72097C"/>
    <w:multiLevelType w:val="hybridMultilevel"/>
    <w:tmpl w:val="1CA43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B51FDB"/>
    <w:multiLevelType w:val="hybridMultilevel"/>
    <w:tmpl w:val="AD646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87457F"/>
    <w:multiLevelType w:val="hybridMultilevel"/>
    <w:tmpl w:val="25324A3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5ECA2C17"/>
    <w:multiLevelType w:val="hybridMultilevel"/>
    <w:tmpl w:val="62DAA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4F4319"/>
    <w:multiLevelType w:val="hybridMultilevel"/>
    <w:tmpl w:val="A27E5B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532C72"/>
    <w:multiLevelType w:val="hybridMultilevel"/>
    <w:tmpl w:val="E13A0166"/>
    <w:lvl w:ilvl="0" w:tplc="ED741E52">
      <w:start w:val="1"/>
      <w:numFmt w:val="decimal"/>
      <w:lvlText w:val="%1-"/>
      <w:lvlJc w:val="left"/>
      <w:pPr>
        <w:ind w:left="1353"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F5662B2"/>
    <w:multiLevelType w:val="hybridMultilevel"/>
    <w:tmpl w:val="E2B0003C"/>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6"/>
  </w:num>
  <w:num w:numId="6">
    <w:abstractNumId w:val="4"/>
  </w:num>
  <w:num w:numId="7">
    <w:abstractNumId w:val="9"/>
  </w:num>
  <w:num w:numId="8">
    <w:abstractNumId w:val="5"/>
  </w:num>
  <w:num w:numId="9">
    <w:abstractNumId w:val="10"/>
  </w:num>
  <w:num w:numId="10">
    <w:abstractNumId w:val="12"/>
  </w:num>
  <w:num w:numId="11">
    <w:abstractNumId w:val="1"/>
  </w:num>
  <w:num w:numId="12">
    <w:abstractNumId w:val="0"/>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78BF"/>
    <w:rsid w:val="00021A10"/>
    <w:rsid w:val="00021BF3"/>
    <w:rsid w:val="00037332"/>
    <w:rsid w:val="00043143"/>
    <w:rsid w:val="000433CD"/>
    <w:rsid w:val="00044371"/>
    <w:rsid w:val="00044F10"/>
    <w:rsid w:val="00046017"/>
    <w:rsid w:val="00052113"/>
    <w:rsid w:val="00063C36"/>
    <w:rsid w:val="0006766F"/>
    <w:rsid w:val="00070591"/>
    <w:rsid w:val="00072AC4"/>
    <w:rsid w:val="00074FFB"/>
    <w:rsid w:val="00083F3D"/>
    <w:rsid w:val="000B043E"/>
    <w:rsid w:val="000B2494"/>
    <w:rsid w:val="000C3EA3"/>
    <w:rsid w:val="000D4F43"/>
    <w:rsid w:val="000E0E81"/>
    <w:rsid w:val="000F1EA2"/>
    <w:rsid w:val="000F3BD2"/>
    <w:rsid w:val="00122453"/>
    <w:rsid w:val="00122598"/>
    <w:rsid w:val="0013287A"/>
    <w:rsid w:val="0013752D"/>
    <w:rsid w:val="001469BB"/>
    <w:rsid w:val="00156801"/>
    <w:rsid w:val="00156B56"/>
    <w:rsid w:val="0016081D"/>
    <w:rsid w:val="00165494"/>
    <w:rsid w:val="00171A4D"/>
    <w:rsid w:val="0017308A"/>
    <w:rsid w:val="00186316"/>
    <w:rsid w:val="0019137E"/>
    <w:rsid w:val="001926EF"/>
    <w:rsid w:val="00197B6E"/>
    <w:rsid w:val="001A6E43"/>
    <w:rsid w:val="001B54A3"/>
    <w:rsid w:val="001B5986"/>
    <w:rsid w:val="001C4E72"/>
    <w:rsid w:val="001D1632"/>
    <w:rsid w:val="001D4BBB"/>
    <w:rsid w:val="001D5B10"/>
    <w:rsid w:val="001E4843"/>
    <w:rsid w:val="001E615C"/>
    <w:rsid w:val="001F0C61"/>
    <w:rsid w:val="002048FF"/>
    <w:rsid w:val="0021266A"/>
    <w:rsid w:val="00220D00"/>
    <w:rsid w:val="00222DCA"/>
    <w:rsid w:val="002235F9"/>
    <w:rsid w:val="002245AA"/>
    <w:rsid w:val="00227463"/>
    <w:rsid w:val="0022746B"/>
    <w:rsid w:val="00230C3A"/>
    <w:rsid w:val="00231072"/>
    <w:rsid w:val="002328E8"/>
    <w:rsid w:val="00232EE7"/>
    <w:rsid w:val="00242E3A"/>
    <w:rsid w:val="002768B0"/>
    <w:rsid w:val="002778B4"/>
    <w:rsid w:val="002920F3"/>
    <w:rsid w:val="00296215"/>
    <w:rsid w:val="002A28EE"/>
    <w:rsid w:val="002A3D84"/>
    <w:rsid w:val="002B35B7"/>
    <w:rsid w:val="002B5B83"/>
    <w:rsid w:val="002C2D50"/>
    <w:rsid w:val="002C5EF7"/>
    <w:rsid w:val="002D180B"/>
    <w:rsid w:val="002D5772"/>
    <w:rsid w:val="002D5BB4"/>
    <w:rsid w:val="002E675B"/>
    <w:rsid w:val="002F4E7E"/>
    <w:rsid w:val="0031134E"/>
    <w:rsid w:val="003119D1"/>
    <w:rsid w:val="00322ECB"/>
    <w:rsid w:val="00323B7E"/>
    <w:rsid w:val="00323CB5"/>
    <w:rsid w:val="00325F79"/>
    <w:rsid w:val="00331504"/>
    <w:rsid w:val="00341B4E"/>
    <w:rsid w:val="003476BC"/>
    <w:rsid w:val="003541FA"/>
    <w:rsid w:val="00356DBE"/>
    <w:rsid w:val="0036278B"/>
    <w:rsid w:val="003642BC"/>
    <w:rsid w:val="003642C5"/>
    <w:rsid w:val="00365791"/>
    <w:rsid w:val="003673EC"/>
    <w:rsid w:val="00374331"/>
    <w:rsid w:val="0037547A"/>
    <w:rsid w:val="0038271B"/>
    <w:rsid w:val="003953AD"/>
    <w:rsid w:val="003B3496"/>
    <w:rsid w:val="003B5B73"/>
    <w:rsid w:val="003B7A67"/>
    <w:rsid w:val="003C1A76"/>
    <w:rsid w:val="003C2043"/>
    <w:rsid w:val="003C326C"/>
    <w:rsid w:val="003C5495"/>
    <w:rsid w:val="003D6ED6"/>
    <w:rsid w:val="003E05B9"/>
    <w:rsid w:val="003E2C03"/>
    <w:rsid w:val="003E56E6"/>
    <w:rsid w:val="003F5FF1"/>
    <w:rsid w:val="004079EB"/>
    <w:rsid w:val="004124C6"/>
    <w:rsid w:val="00417EB1"/>
    <w:rsid w:val="00437256"/>
    <w:rsid w:val="0044009B"/>
    <w:rsid w:val="004405E5"/>
    <w:rsid w:val="00443F6C"/>
    <w:rsid w:val="00446BF7"/>
    <w:rsid w:val="0046546F"/>
    <w:rsid w:val="00466CD7"/>
    <w:rsid w:val="004715F1"/>
    <w:rsid w:val="0047551B"/>
    <w:rsid w:val="004875E3"/>
    <w:rsid w:val="00493894"/>
    <w:rsid w:val="00493F35"/>
    <w:rsid w:val="004948A3"/>
    <w:rsid w:val="004A43C4"/>
    <w:rsid w:val="004A5846"/>
    <w:rsid w:val="004A6209"/>
    <w:rsid w:val="004B0B05"/>
    <w:rsid w:val="004B224D"/>
    <w:rsid w:val="004B7E6F"/>
    <w:rsid w:val="004C1A91"/>
    <w:rsid w:val="004C4F06"/>
    <w:rsid w:val="004C6BC7"/>
    <w:rsid w:val="004E3208"/>
    <w:rsid w:val="004E5249"/>
    <w:rsid w:val="004F41EE"/>
    <w:rsid w:val="004F5A7E"/>
    <w:rsid w:val="004F6E39"/>
    <w:rsid w:val="00533B36"/>
    <w:rsid w:val="0053679F"/>
    <w:rsid w:val="005368F8"/>
    <w:rsid w:val="00537DAC"/>
    <w:rsid w:val="00543866"/>
    <w:rsid w:val="00545655"/>
    <w:rsid w:val="00547AA2"/>
    <w:rsid w:val="00551726"/>
    <w:rsid w:val="005528AC"/>
    <w:rsid w:val="0055391D"/>
    <w:rsid w:val="005569B0"/>
    <w:rsid w:val="00562DE6"/>
    <w:rsid w:val="00564DFD"/>
    <w:rsid w:val="00566FC2"/>
    <w:rsid w:val="0056726C"/>
    <w:rsid w:val="00571FDA"/>
    <w:rsid w:val="00574016"/>
    <w:rsid w:val="00584726"/>
    <w:rsid w:val="00585E93"/>
    <w:rsid w:val="005915B2"/>
    <w:rsid w:val="005970BC"/>
    <w:rsid w:val="005A1519"/>
    <w:rsid w:val="005A233C"/>
    <w:rsid w:val="005A5DF1"/>
    <w:rsid w:val="005A6C86"/>
    <w:rsid w:val="005B0439"/>
    <w:rsid w:val="005B2671"/>
    <w:rsid w:val="005C2318"/>
    <w:rsid w:val="005C6D0C"/>
    <w:rsid w:val="005D74B7"/>
    <w:rsid w:val="005E375B"/>
    <w:rsid w:val="005E53EF"/>
    <w:rsid w:val="005F4F55"/>
    <w:rsid w:val="005F6A30"/>
    <w:rsid w:val="005F74AF"/>
    <w:rsid w:val="00602C61"/>
    <w:rsid w:val="0061421A"/>
    <w:rsid w:val="0062392A"/>
    <w:rsid w:val="00626C7B"/>
    <w:rsid w:val="00627FC2"/>
    <w:rsid w:val="0064076C"/>
    <w:rsid w:val="00640E35"/>
    <w:rsid w:val="00645880"/>
    <w:rsid w:val="00645964"/>
    <w:rsid w:val="00655F25"/>
    <w:rsid w:val="00660778"/>
    <w:rsid w:val="00667983"/>
    <w:rsid w:val="00673A82"/>
    <w:rsid w:val="00677280"/>
    <w:rsid w:val="00682B7F"/>
    <w:rsid w:val="0068519D"/>
    <w:rsid w:val="0069351D"/>
    <w:rsid w:val="00694385"/>
    <w:rsid w:val="006A4F12"/>
    <w:rsid w:val="006A540F"/>
    <w:rsid w:val="006B3CDE"/>
    <w:rsid w:val="006B42E2"/>
    <w:rsid w:val="006C1E4F"/>
    <w:rsid w:val="006D09AE"/>
    <w:rsid w:val="006E240D"/>
    <w:rsid w:val="006E28CC"/>
    <w:rsid w:val="006E2B94"/>
    <w:rsid w:val="006F12D9"/>
    <w:rsid w:val="0070057B"/>
    <w:rsid w:val="007024E2"/>
    <w:rsid w:val="0071164F"/>
    <w:rsid w:val="00713D4E"/>
    <w:rsid w:val="007207C3"/>
    <w:rsid w:val="007215F3"/>
    <w:rsid w:val="007231E4"/>
    <w:rsid w:val="007234B1"/>
    <w:rsid w:val="00724E0A"/>
    <w:rsid w:val="007332FF"/>
    <w:rsid w:val="007405BC"/>
    <w:rsid w:val="00741278"/>
    <w:rsid w:val="00742DFB"/>
    <w:rsid w:val="007461B3"/>
    <w:rsid w:val="00754B05"/>
    <w:rsid w:val="00755D52"/>
    <w:rsid w:val="00761117"/>
    <w:rsid w:val="00763075"/>
    <w:rsid w:val="007669BB"/>
    <w:rsid w:val="0078546A"/>
    <w:rsid w:val="00793307"/>
    <w:rsid w:val="00795CFE"/>
    <w:rsid w:val="007B249F"/>
    <w:rsid w:val="007C04F5"/>
    <w:rsid w:val="007D584D"/>
    <w:rsid w:val="007D61E2"/>
    <w:rsid w:val="007E067E"/>
    <w:rsid w:val="007E32C8"/>
    <w:rsid w:val="00812993"/>
    <w:rsid w:val="008129C9"/>
    <w:rsid w:val="0081389E"/>
    <w:rsid w:val="008143BD"/>
    <w:rsid w:val="008220F3"/>
    <w:rsid w:val="008254AC"/>
    <w:rsid w:val="00831CD3"/>
    <w:rsid w:val="00835338"/>
    <w:rsid w:val="00836323"/>
    <w:rsid w:val="00843908"/>
    <w:rsid w:val="0084437E"/>
    <w:rsid w:val="00847723"/>
    <w:rsid w:val="0085058A"/>
    <w:rsid w:val="008528F2"/>
    <w:rsid w:val="00852F7E"/>
    <w:rsid w:val="00871FB3"/>
    <w:rsid w:val="008901DB"/>
    <w:rsid w:val="00891FA3"/>
    <w:rsid w:val="00892CE8"/>
    <w:rsid w:val="00896DC5"/>
    <w:rsid w:val="008C0A26"/>
    <w:rsid w:val="008C0CDC"/>
    <w:rsid w:val="008C6D35"/>
    <w:rsid w:val="008E462C"/>
    <w:rsid w:val="008E4F1F"/>
    <w:rsid w:val="008F5D2D"/>
    <w:rsid w:val="008F76A6"/>
    <w:rsid w:val="0090076A"/>
    <w:rsid w:val="00901BD6"/>
    <w:rsid w:val="00910C46"/>
    <w:rsid w:val="009132F9"/>
    <w:rsid w:val="0091566F"/>
    <w:rsid w:val="00920F90"/>
    <w:rsid w:val="0093181B"/>
    <w:rsid w:val="00932FE0"/>
    <w:rsid w:val="0093361D"/>
    <w:rsid w:val="0093694A"/>
    <w:rsid w:val="00945342"/>
    <w:rsid w:val="0095421B"/>
    <w:rsid w:val="009638AA"/>
    <w:rsid w:val="009703A1"/>
    <w:rsid w:val="009714A5"/>
    <w:rsid w:val="00971E9C"/>
    <w:rsid w:val="00975461"/>
    <w:rsid w:val="009B48BB"/>
    <w:rsid w:val="009C032D"/>
    <w:rsid w:val="009D2C3D"/>
    <w:rsid w:val="009D3810"/>
    <w:rsid w:val="009D5E0C"/>
    <w:rsid w:val="009E2A09"/>
    <w:rsid w:val="009E2B5D"/>
    <w:rsid w:val="009F262B"/>
    <w:rsid w:val="009F2CE2"/>
    <w:rsid w:val="009F3885"/>
    <w:rsid w:val="009F444D"/>
    <w:rsid w:val="009F690C"/>
    <w:rsid w:val="009F6EE9"/>
    <w:rsid w:val="00A01332"/>
    <w:rsid w:val="00A170BF"/>
    <w:rsid w:val="00A22567"/>
    <w:rsid w:val="00A24086"/>
    <w:rsid w:val="00A27E25"/>
    <w:rsid w:val="00A32945"/>
    <w:rsid w:val="00A33627"/>
    <w:rsid w:val="00A40ED5"/>
    <w:rsid w:val="00A518C1"/>
    <w:rsid w:val="00A540E9"/>
    <w:rsid w:val="00A5541A"/>
    <w:rsid w:val="00A671C1"/>
    <w:rsid w:val="00A76970"/>
    <w:rsid w:val="00A909EC"/>
    <w:rsid w:val="00A92B6F"/>
    <w:rsid w:val="00A93372"/>
    <w:rsid w:val="00A9798E"/>
    <w:rsid w:val="00AB4B81"/>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4A7"/>
    <w:rsid w:val="00B17495"/>
    <w:rsid w:val="00B2390C"/>
    <w:rsid w:val="00B247CF"/>
    <w:rsid w:val="00B25CDB"/>
    <w:rsid w:val="00B41410"/>
    <w:rsid w:val="00B417B6"/>
    <w:rsid w:val="00B46923"/>
    <w:rsid w:val="00B560FA"/>
    <w:rsid w:val="00B63CC3"/>
    <w:rsid w:val="00B651B4"/>
    <w:rsid w:val="00B70B07"/>
    <w:rsid w:val="00B7261F"/>
    <w:rsid w:val="00B815B6"/>
    <w:rsid w:val="00B82863"/>
    <w:rsid w:val="00B83E50"/>
    <w:rsid w:val="00B83E9A"/>
    <w:rsid w:val="00B93B30"/>
    <w:rsid w:val="00BA295D"/>
    <w:rsid w:val="00BB5D2C"/>
    <w:rsid w:val="00BB7A40"/>
    <w:rsid w:val="00BD0251"/>
    <w:rsid w:val="00BD1D35"/>
    <w:rsid w:val="00BD7C7B"/>
    <w:rsid w:val="00BE12FC"/>
    <w:rsid w:val="00BE31A5"/>
    <w:rsid w:val="00BE4BF4"/>
    <w:rsid w:val="00BE60D9"/>
    <w:rsid w:val="00BF3326"/>
    <w:rsid w:val="00BF5DB2"/>
    <w:rsid w:val="00C01D78"/>
    <w:rsid w:val="00C02FC1"/>
    <w:rsid w:val="00C05529"/>
    <w:rsid w:val="00C065FD"/>
    <w:rsid w:val="00C10CE3"/>
    <w:rsid w:val="00C1343F"/>
    <w:rsid w:val="00C164F4"/>
    <w:rsid w:val="00C16F64"/>
    <w:rsid w:val="00C25147"/>
    <w:rsid w:val="00C34126"/>
    <w:rsid w:val="00C37605"/>
    <w:rsid w:val="00C41CED"/>
    <w:rsid w:val="00C60698"/>
    <w:rsid w:val="00C80682"/>
    <w:rsid w:val="00C87A69"/>
    <w:rsid w:val="00C91E30"/>
    <w:rsid w:val="00CA00FC"/>
    <w:rsid w:val="00CA1857"/>
    <w:rsid w:val="00CB4B92"/>
    <w:rsid w:val="00CC116D"/>
    <w:rsid w:val="00CD40D4"/>
    <w:rsid w:val="00CE3D21"/>
    <w:rsid w:val="00CE6539"/>
    <w:rsid w:val="00D002B8"/>
    <w:rsid w:val="00D00CD4"/>
    <w:rsid w:val="00D024EC"/>
    <w:rsid w:val="00D07E2E"/>
    <w:rsid w:val="00D11472"/>
    <w:rsid w:val="00D1471C"/>
    <w:rsid w:val="00D2433A"/>
    <w:rsid w:val="00D31508"/>
    <w:rsid w:val="00D37871"/>
    <w:rsid w:val="00D40CB5"/>
    <w:rsid w:val="00D46E8F"/>
    <w:rsid w:val="00D54C77"/>
    <w:rsid w:val="00D61413"/>
    <w:rsid w:val="00D616AB"/>
    <w:rsid w:val="00D66371"/>
    <w:rsid w:val="00D66C39"/>
    <w:rsid w:val="00D743B3"/>
    <w:rsid w:val="00D75E94"/>
    <w:rsid w:val="00D831F7"/>
    <w:rsid w:val="00DA059E"/>
    <w:rsid w:val="00DA2A8C"/>
    <w:rsid w:val="00DA357F"/>
    <w:rsid w:val="00DC5D3E"/>
    <w:rsid w:val="00DD6E22"/>
    <w:rsid w:val="00DE0723"/>
    <w:rsid w:val="00E05EE3"/>
    <w:rsid w:val="00E07645"/>
    <w:rsid w:val="00E1056E"/>
    <w:rsid w:val="00E1081A"/>
    <w:rsid w:val="00E142B5"/>
    <w:rsid w:val="00E245C5"/>
    <w:rsid w:val="00E2626F"/>
    <w:rsid w:val="00E27A20"/>
    <w:rsid w:val="00E403F3"/>
    <w:rsid w:val="00E433B2"/>
    <w:rsid w:val="00E47919"/>
    <w:rsid w:val="00E47A7D"/>
    <w:rsid w:val="00E54691"/>
    <w:rsid w:val="00E6496F"/>
    <w:rsid w:val="00E66141"/>
    <w:rsid w:val="00E70803"/>
    <w:rsid w:val="00E72908"/>
    <w:rsid w:val="00E72A80"/>
    <w:rsid w:val="00E76AED"/>
    <w:rsid w:val="00E85055"/>
    <w:rsid w:val="00E933CE"/>
    <w:rsid w:val="00E93CE1"/>
    <w:rsid w:val="00E95FD5"/>
    <w:rsid w:val="00EA1B27"/>
    <w:rsid w:val="00EA2A02"/>
    <w:rsid w:val="00EA46A1"/>
    <w:rsid w:val="00EA6351"/>
    <w:rsid w:val="00EA6463"/>
    <w:rsid w:val="00EC01C2"/>
    <w:rsid w:val="00EC1430"/>
    <w:rsid w:val="00ED3CE8"/>
    <w:rsid w:val="00ED7CC7"/>
    <w:rsid w:val="00EE0061"/>
    <w:rsid w:val="00EE26F2"/>
    <w:rsid w:val="00EE6656"/>
    <w:rsid w:val="00EF38CA"/>
    <w:rsid w:val="00EF72E5"/>
    <w:rsid w:val="00F009E5"/>
    <w:rsid w:val="00F13D23"/>
    <w:rsid w:val="00F15B80"/>
    <w:rsid w:val="00F16D22"/>
    <w:rsid w:val="00F2456F"/>
    <w:rsid w:val="00F24C0C"/>
    <w:rsid w:val="00F26723"/>
    <w:rsid w:val="00F3219C"/>
    <w:rsid w:val="00F475A0"/>
    <w:rsid w:val="00F526BB"/>
    <w:rsid w:val="00F6582A"/>
    <w:rsid w:val="00F67060"/>
    <w:rsid w:val="00F67839"/>
    <w:rsid w:val="00F75ED4"/>
    <w:rsid w:val="00F825A0"/>
    <w:rsid w:val="00F85944"/>
    <w:rsid w:val="00F93596"/>
    <w:rsid w:val="00F97B6A"/>
    <w:rsid w:val="00FB1C2E"/>
    <w:rsid w:val="00FB3AB2"/>
    <w:rsid w:val="00FC0D2F"/>
    <w:rsid w:val="00FC15BD"/>
    <w:rsid w:val="00FD05AF"/>
    <w:rsid w:val="00FD23BB"/>
    <w:rsid w:val="00FE3830"/>
    <w:rsid w:val="00FF15A7"/>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docId w15:val="{AD759DAE-2292-44D6-899C-F35AA2F5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96"/>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42E3A"/>
    <w:rPr>
      <w:color w:val="605E5C"/>
      <w:shd w:val="clear" w:color="auto" w:fill="E1DFDD"/>
    </w:rPr>
  </w:style>
  <w:style w:type="paragraph" w:customStyle="1" w:styleId="Default">
    <w:name w:val="Default"/>
    <w:rsid w:val="00156B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89789">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iselveri@gelisim.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D925-77CF-4E96-9C3E-A9A7C973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1544</Words>
  <Characters>8804</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 </cp:lastModifiedBy>
  <cp:revision>9</cp:revision>
  <cp:lastPrinted>2020-10-05T15:42:00Z</cp:lastPrinted>
  <dcterms:created xsi:type="dcterms:W3CDTF">2020-12-09T08:28:00Z</dcterms:created>
  <dcterms:modified xsi:type="dcterms:W3CDTF">2020-12-10T10:35:00Z</dcterms:modified>
</cp:coreProperties>
</file>